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1F" w:rsidRDefault="00077A1F" w:rsidP="00077A1F">
      <w:pPr>
        <w:rPr>
          <w:noProof/>
          <w:lang w:val="en-US" w:eastAsia="en-US"/>
        </w:rPr>
      </w:pPr>
      <w:r>
        <w:rPr>
          <w:noProof/>
          <w:lang w:val="en-US" w:eastAsia="en-US"/>
        </w:rPr>
        <w:drawing>
          <wp:anchor distT="0" distB="0" distL="114300" distR="114300" simplePos="0" relativeHeight="251659264" behindDoc="0" locked="0" layoutInCell="1" allowOverlap="1" wp14:anchorId="520CD0AD" wp14:editId="50AE6F91">
            <wp:simplePos x="0" y="0"/>
            <wp:positionH relativeFrom="column">
              <wp:posOffset>5375275</wp:posOffset>
            </wp:positionH>
            <wp:positionV relativeFrom="paragraph">
              <wp:posOffset>-38735</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C22">
        <w:rPr>
          <w:rFonts w:ascii="Theatre Antoine CE" w:hAnsi="Theatre Antoine CE"/>
          <w:b/>
          <w:caps/>
          <w:color w:val="808000"/>
          <w:spacing w:val="78"/>
          <w:sz w:val="40"/>
          <w:szCs w:val="40"/>
          <w14:shadow w14:blurRad="50800" w14:dist="38100" w14:dir="2700000" w14:sx="100000" w14:sy="100000" w14:kx="0" w14:ky="0" w14:algn="tl">
            <w14:srgbClr w14:val="000000">
              <w14:alpha w14:val="60000"/>
            </w14:srgbClr>
          </w14:shadow>
        </w:rPr>
        <w:t>Jak vítězit nad všemi problémy</w:t>
      </w:r>
      <w:r>
        <w:rPr>
          <w:noProof/>
          <w:lang w:val="en-US" w:eastAsia="en-US"/>
        </w:rPr>
        <w:t xml:space="preserve"> </w:t>
      </w:r>
    </w:p>
    <w:p w:rsidR="00077A1F" w:rsidRPr="00214E6D" w:rsidRDefault="00077A1F" w:rsidP="00077A1F">
      <w:pPr>
        <w:jc w:val="center"/>
        <w:rPr>
          <w:rFonts w:ascii="Theatre Antoine CE" w:hAnsi="Theatre Antoine CE"/>
          <w:b/>
          <w:color w:val="99CC00"/>
          <w:spacing w:val="78"/>
          <w:sz w:val="40"/>
          <w:szCs w:val="40"/>
          <w14:shadow w14:blurRad="50800" w14:dist="38100" w14:dir="2700000" w14:sx="100000" w14:sy="100000" w14:kx="0" w14:ky="0" w14:algn="tl">
            <w14:srgbClr w14:val="000000">
              <w14:alpha w14:val="60000"/>
            </w14:srgbClr>
          </w14:shadow>
        </w:rPr>
      </w:pPr>
      <w:r w:rsidRPr="00214E6D">
        <w:rPr>
          <w:rFonts w:ascii="Theatre Antoine CE" w:hAnsi="Theatre Antoine CE"/>
          <w:b/>
          <w:color w:val="99CC00"/>
          <w:spacing w:val="78"/>
          <w:sz w:val="40"/>
          <w:szCs w:val="40"/>
          <w14:shadow w14:blurRad="50800" w14:dist="38100" w14:dir="2700000" w14:sx="100000" w14:sy="100000" w14:kx="0" w14:ky="0" w14:algn="tl">
            <w14:srgbClr w14:val="000000">
              <w14:alpha w14:val="60000"/>
            </w14:srgbClr>
          </w14:shadow>
        </w:rPr>
        <w:t>aneb</w:t>
      </w:r>
    </w:p>
    <w:p w:rsidR="00077A1F" w:rsidRPr="00652B7A" w:rsidRDefault="00077A1F" w:rsidP="00077A1F">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652B7A">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rsidR="00077A1F" w:rsidRPr="00077A1F" w:rsidRDefault="00077A1F" w:rsidP="00077A1F">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077A1F" w:rsidRPr="00077A1F" w:rsidRDefault="00077A1F" w:rsidP="00077A1F">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077A1F">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077A1F" w:rsidRPr="00077A1F" w:rsidRDefault="00077A1F" w:rsidP="00077A1F">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077A1F">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C7723E" w:rsidRDefault="00C7723E" w:rsidP="00C7723E">
      <w:pPr>
        <w:spacing w:before="120" w:after="120" w:line="240" w:lineRule="atLeast"/>
        <w:ind w:left="57" w:right="57" w:firstLine="425"/>
        <w:jc w:val="center"/>
        <w:rPr>
          <w:rFonts w:ascii="Verdana" w:hAnsi="Verdana"/>
          <w:b/>
          <w:bCs/>
          <w:caps/>
          <w:color w:val="660033"/>
          <w:spacing w:val="14"/>
          <w:sz w:val="34"/>
        </w:rPr>
      </w:pPr>
      <w:r w:rsidRPr="00077A1F">
        <w:rPr>
          <w:rFonts w:ascii="Verdana" w:hAnsi="Verdana"/>
          <w:b/>
          <w:bCs/>
          <w:caps/>
          <w:color w:val="660033"/>
          <w:spacing w:val="14"/>
          <w:sz w:val="34"/>
        </w:rPr>
        <w:t>Svátost smíření</w:t>
      </w:r>
    </w:p>
    <w:p w:rsidR="00077A1F" w:rsidRPr="00077A1F" w:rsidRDefault="00077A1F" w:rsidP="00C7723E">
      <w:pPr>
        <w:spacing w:before="120" w:after="120" w:line="240" w:lineRule="atLeast"/>
        <w:ind w:left="57" w:right="57" w:firstLine="425"/>
        <w:jc w:val="center"/>
        <w:rPr>
          <w:rFonts w:ascii="Verdana" w:hAnsi="Verdana"/>
          <w:b/>
          <w:bCs/>
          <w:caps/>
          <w:color w:val="17365D" w:themeColor="text2" w:themeShade="BF"/>
          <w:spacing w:val="14"/>
          <w:sz w:val="34"/>
        </w:rPr>
      </w:pPr>
      <w:r>
        <w:rPr>
          <w:rFonts w:ascii="Verdana" w:hAnsi="Verdana"/>
          <w:b/>
          <w:bCs/>
          <w:caps/>
          <w:color w:val="17365D" w:themeColor="text2" w:themeShade="BF"/>
          <w:spacing w:val="14"/>
          <w:sz w:val="34"/>
        </w:rPr>
        <w:t>(5A)</w:t>
      </w:r>
    </w:p>
    <w:p w:rsidR="00077A1F" w:rsidRPr="00077A1F" w:rsidRDefault="00077A1F" w:rsidP="00C7723E">
      <w:pPr>
        <w:spacing w:before="120" w:after="120" w:line="240" w:lineRule="atLeast"/>
        <w:ind w:left="57" w:right="57" w:firstLine="425"/>
        <w:jc w:val="center"/>
        <w:rPr>
          <w:rFonts w:ascii="Verdana" w:hAnsi="Verdana"/>
          <w:b/>
          <w:caps/>
          <w:color w:val="660033"/>
          <w:sz w:val="26"/>
        </w:rPr>
      </w:pPr>
    </w:p>
    <w:p w:rsidR="00C7723E" w:rsidRPr="00882C04" w:rsidRDefault="00C7723E" w:rsidP="00C7723E">
      <w:pPr>
        <w:tabs>
          <w:tab w:val="left" w:pos="5559"/>
        </w:tabs>
        <w:rPr>
          <w:sz w:val="16"/>
        </w:rPr>
      </w:pPr>
      <w:r>
        <w:rPr>
          <w:sz w:val="6"/>
        </w:rPr>
        <w:tab/>
      </w:r>
    </w:p>
    <w:p w:rsidR="00C7723E" w:rsidRPr="00077A1F" w:rsidRDefault="00C7723E" w:rsidP="00C7723E">
      <w:pPr>
        <w:spacing w:before="120" w:line="240" w:lineRule="atLeast"/>
        <w:ind w:right="-567" w:firstLine="425"/>
        <w:jc w:val="both"/>
        <w:rPr>
          <w:rFonts w:ascii="Verdana" w:hAnsi="Verdana"/>
          <w:i/>
        </w:rPr>
      </w:pPr>
      <w:r w:rsidRPr="00077A1F">
        <w:rPr>
          <w:rFonts w:ascii="Verdana" w:hAnsi="Verdana"/>
        </w:rPr>
        <w:t xml:space="preserve">Tuto svátost ustanovil Pán Ježíš při prvním setkání s apoštoly po svém zmrtvýchvstání slovy: </w:t>
      </w:r>
      <w:r w:rsidRPr="00077A1F">
        <w:rPr>
          <w:rFonts w:ascii="Verdana" w:hAnsi="Verdana"/>
          <w:b/>
          <w:i/>
        </w:rPr>
        <w:t xml:space="preserve">„Přijměte Ducha svatého. Komu odpustíte hříchy, tomu jsou odpuštěny, komu je neodpustíte, tomu odpuštěny nejsou.“ </w:t>
      </w:r>
      <w:r w:rsidRPr="00077A1F">
        <w:rPr>
          <w:rFonts w:ascii="Verdana" w:hAnsi="Verdana"/>
          <w:i/>
        </w:rPr>
        <w:t>(</w:t>
      </w:r>
      <w:smartTag w:uri="urn:schemas-microsoft-com:office:smarttags" w:element="date">
        <w:smartTagPr>
          <w:attr w:name="Year" w:val="22"/>
          <w:attr w:name="Day" w:val="20"/>
          <w:attr w:name="Month" w:val="1"/>
          <w:attr w:name="ls" w:val="trans"/>
        </w:smartTagPr>
        <w:r w:rsidRPr="00077A1F">
          <w:rPr>
            <w:rFonts w:ascii="Verdana" w:hAnsi="Verdana"/>
            <w:i/>
          </w:rPr>
          <w:t>Jan 20,22</w:t>
        </w:r>
      </w:smartTag>
      <w:r w:rsidRPr="00077A1F">
        <w:rPr>
          <w:rFonts w:ascii="Verdana" w:hAnsi="Verdana"/>
          <w:i/>
        </w:rPr>
        <w:t>-23).</w:t>
      </w:r>
    </w:p>
    <w:p w:rsidR="00C7723E" w:rsidRDefault="00C7723E" w:rsidP="00C7723E">
      <w:pPr>
        <w:spacing w:before="120" w:after="120" w:line="240" w:lineRule="atLeast"/>
        <w:ind w:left="57" w:right="57" w:firstLine="425"/>
        <w:jc w:val="center"/>
        <w:rPr>
          <w:caps/>
          <w:sz w:val="16"/>
          <w:szCs w:val="16"/>
        </w:rPr>
      </w:pPr>
    </w:p>
    <w:p w:rsidR="00C7723E" w:rsidRPr="00077A1F" w:rsidRDefault="00C7723E" w:rsidP="00C7723E">
      <w:pPr>
        <w:spacing w:before="120" w:after="120" w:line="240" w:lineRule="atLeast"/>
        <w:ind w:left="57" w:right="57" w:firstLine="425"/>
        <w:jc w:val="center"/>
        <w:rPr>
          <w:rFonts w:ascii="Verdana" w:hAnsi="Verdana"/>
          <w:b/>
          <w:color w:val="660033"/>
        </w:rPr>
      </w:pPr>
      <w:r w:rsidRPr="00077A1F">
        <w:rPr>
          <w:rFonts w:ascii="Verdana" w:hAnsi="Verdana"/>
          <w:b/>
          <w:caps/>
          <w:color w:val="660033"/>
          <w:sz w:val="26"/>
        </w:rPr>
        <w:t xml:space="preserve">Na cestě k obrácení </w:t>
      </w:r>
    </w:p>
    <w:p w:rsidR="00C7723E" w:rsidRPr="00A942AD" w:rsidRDefault="00C7723E" w:rsidP="00C7723E">
      <w:pPr>
        <w:spacing w:before="120" w:after="120" w:line="240" w:lineRule="atLeast"/>
        <w:ind w:left="57" w:right="57" w:firstLine="425"/>
        <w:jc w:val="both"/>
        <w:rPr>
          <w:sz w:val="16"/>
          <w:szCs w:val="16"/>
        </w:rPr>
      </w:pPr>
    </w:p>
    <w:p w:rsidR="00C7723E" w:rsidRPr="00077A1F" w:rsidRDefault="00C7723E" w:rsidP="00C7723E">
      <w:pPr>
        <w:spacing w:before="120" w:after="120" w:line="240" w:lineRule="atLeast"/>
        <w:ind w:left="57" w:right="57" w:firstLine="425"/>
        <w:jc w:val="both"/>
        <w:rPr>
          <w:rFonts w:ascii="Verdana" w:hAnsi="Verdana"/>
          <w:i/>
        </w:rPr>
      </w:pPr>
      <w:r w:rsidRPr="00077A1F">
        <w:rPr>
          <w:rFonts w:ascii="Verdana" w:hAnsi="Verdana"/>
          <w:noProof/>
          <w:lang w:val="en-US" w:eastAsia="en-US"/>
        </w:rPr>
        <w:drawing>
          <wp:anchor distT="0" distB="0" distL="114300" distR="114300" simplePos="0" relativeHeight="251660288" behindDoc="0" locked="0" layoutInCell="1" allowOverlap="1" wp14:anchorId="4619F141" wp14:editId="6C492C2B">
            <wp:simplePos x="0" y="0"/>
            <wp:positionH relativeFrom="column">
              <wp:posOffset>36195</wp:posOffset>
            </wp:positionH>
            <wp:positionV relativeFrom="paragraph">
              <wp:posOffset>26035</wp:posOffset>
            </wp:positionV>
            <wp:extent cx="2208530" cy="1439545"/>
            <wp:effectExtent l="0" t="0" r="1270" b="8255"/>
            <wp:wrapSquare wrapText="bothSides"/>
            <wp:docPr id="6" name="Picture 6" descr="Pozvánka na duchovní obnovu :: BOKOVKA.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zvánka na duchovní obnovu :: BOKOVKA.inf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853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A1F">
        <w:rPr>
          <w:rFonts w:ascii="Verdana" w:hAnsi="Verdana"/>
          <w:i/>
        </w:rPr>
        <w:t>„Skrze svátosti uvedení do křesťanského života dostává člověk nový Kristův život. Nyní, v tomto životě, jej uchováváme ,v hliněné nádobě.’ (2 Kor 4,7)… Jsme ještě ,ve stanu, v kterém tady na zemi bydlíme, (2 Kor 5,1), který je podroben utrpení, nemoci a smrti. Tento nový život Božího dítěte může být oslaben, ba dokonce ztracen hříchem.</w:t>
      </w:r>
    </w:p>
    <w:p w:rsidR="00C7723E" w:rsidRPr="00077A1F" w:rsidRDefault="00C7723E" w:rsidP="00C7723E">
      <w:pPr>
        <w:spacing w:before="120" w:after="120" w:line="240" w:lineRule="atLeast"/>
        <w:ind w:left="57" w:right="57" w:firstLine="425"/>
        <w:jc w:val="both"/>
        <w:rPr>
          <w:rFonts w:ascii="Verdana" w:hAnsi="Verdana"/>
          <w:i/>
        </w:rPr>
      </w:pPr>
      <w:r w:rsidRPr="00077A1F">
        <w:rPr>
          <w:rFonts w:ascii="Verdana" w:hAnsi="Verdana"/>
          <w:i/>
        </w:rPr>
        <w:t>Pán Ježíš Kristus … chtěl, aby jeho církev pokračovala v síle Ducha svatého ve svém díle spásy a v uzdravování i u svých členů. To je cílem dvou svátostí uzdravování: svátosti pokání a pomazání nemocných.</w:t>
      </w:r>
    </w:p>
    <w:p w:rsidR="00C7723E" w:rsidRPr="00077A1F" w:rsidRDefault="00C7723E" w:rsidP="00C7723E">
      <w:pPr>
        <w:spacing w:before="120" w:after="120" w:line="240" w:lineRule="atLeast"/>
        <w:ind w:left="57" w:right="57" w:firstLine="425"/>
        <w:jc w:val="both"/>
        <w:rPr>
          <w:rFonts w:ascii="Verdana" w:hAnsi="Verdana"/>
          <w:i/>
        </w:rPr>
      </w:pPr>
      <w:r w:rsidRPr="00077A1F">
        <w:rPr>
          <w:rFonts w:ascii="Verdana" w:hAnsi="Verdana"/>
          <w:i/>
        </w:rPr>
        <w:t xml:space="preserve">Ti, kdo přistupují ke svátosti pokání, dostávají od Božího milosrdenství odpuštění urážek, kterých se proti Bohu dopustili, a zároveň se smiřují s církví, kterou zranili svými hříchy a která svou láskou, příkladem a modlitbami pracuje na jejich obrácení.“. (KKC </w:t>
      </w:r>
      <w:smartTag w:uri="urn:schemas-microsoft-com:office:smarttags" w:element="phone">
        <w:smartTagPr>
          <w:attr w:uri="urn:schemas-microsoft-com:office:office" w:name="ls" w:val="trans"/>
        </w:smartTagPr>
        <w:r w:rsidRPr="00077A1F">
          <w:rPr>
            <w:rFonts w:ascii="Verdana" w:hAnsi="Verdana"/>
            <w:i/>
          </w:rPr>
          <w:t>1420-1423</w:t>
        </w:r>
      </w:smartTag>
      <w:r w:rsidRPr="00077A1F">
        <w:rPr>
          <w:rFonts w:ascii="Verdana" w:hAnsi="Verdana"/>
          <w:i/>
        </w:rPr>
        <w:t>)</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Svátost smíření je velkým darem Pána Ježíše, ustanovil ji jako plod své oběti na kříži. Je darem Otce, který </w:t>
      </w:r>
      <w:r w:rsidRPr="00077A1F">
        <w:rPr>
          <w:rFonts w:ascii="Verdana" w:hAnsi="Verdana"/>
          <w:i/>
        </w:rPr>
        <w:t>„tak miloval svět, že dal svého jediného Syna, aby žádný, kdo v něho věří, nezahynul, ale měl život věčný.  …aby skrze něj byl spasen.“ (Jan 3,16n</w:t>
      </w:r>
      <w:r w:rsidRPr="00077A1F">
        <w:rPr>
          <w:rFonts w:ascii="Verdana" w:hAnsi="Verdana"/>
        </w:rPr>
        <w:t>) Je darem Ducha svatého, který v ní působí.</w:t>
      </w:r>
    </w:p>
    <w:p w:rsidR="00C7723E" w:rsidRPr="00077A1F" w:rsidRDefault="00C7723E" w:rsidP="00C7723E">
      <w:pPr>
        <w:spacing w:before="120" w:after="120" w:line="240" w:lineRule="atLeast"/>
        <w:ind w:left="57" w:right="57" w:firstLine="425"/>
        <w:jc w:val="both"/>
        <w:rPr>
          <w:rFonts w:ascii="Verdana" w:hAnsi="Verdana"/>
          <w:i/>
        </w:rPr>
      </w:pPr>
      <w:r w:rsidRPr="00077A1F">
        <w:rPr>
          <w:rFonts w:ascii="Verdana" w:hAnsi="Verdana"/>
        </w:rPr>
        <w:lastRenderedPageBreak/>
        <w:t>Pán Ježíš řekl apoštolům: „</w:t>
      </w:r>
      <w:r w:rsidRPr="00077A1F">
        <w:rPr>
          <w:rFonts w:ascii="Verdana" w:hAnsi="Verdana"/>
          <w:i/>
        </w:rPr>
        <w:t>Komu hříchy odpustíte, tomu jsou odpuštěny, komu je neodpustíte, tomu odpuštěny nejsou“ (</w:t>
      </w:r>
      <w:smartTag w:uri="urn:schemas-microsoft-com:office:smarttags" w:element="date">
        <w:smartTagPr>
          <w:attr w:name="ls" w:val="trans"/>
          <w:attr w:name="Month" w:val="1"/>
          <w:attr w:name="Day" w:val="20"/>
          <w:attr w:name="Year" w:val="23"/>
        </w:smartTagPr>
        <w:r w:rsidRPr="00077A1F">
          <w:rPr>
            <w:rFonts w:ascii="Verdana" w:hAnsi="Verdana"/>
            <w:i/>
          </w:rPr>
          <w:t>Jan 20,23</w:t>
        </w:r>
      </w:smartTag>
      <w:r w:rsidRPr="00077A1F">
        <w:rPr>
          <w:rFonts w:ascii="Verdana" w:hAnsi="Verdana"/>
          <w:i/>
        </w:rPr>
        <w:t>)</w:t>
      </w:r>
      <w:r w:rsidRPr="00077A1F">
        <w:rPr>
          <w:rFonts w:ascii="Verdana" w:hAnsi="Verdana"/>
        </w:rPr>
        <w:t xml:space="preserve"> Tato moc byla a je předávána právoplatným svěcením nástupcům apoštolů a od nich kněžím. - </w:t>
      </w:r>
      <w:r w:rsidRPr="00077A1F">
        <w:rPr>
          <w:rFonts w:ascii="Verdana" w:hAnsi="Verdana"/>
          <w:i/>
        </w:rPr>
        <w:t>„Pouze Bůh odpouští hříchy. Protože Ježíš je Boží Syn, říká o sobě: ,Syn člověka má moc odpouštět na zemi hříchy’ (Mk 2,10) a vykonává tuto božskou moc: ,Odpouštějí se ti hříchy!’ (Mk 2,5). Ba víc: z moci své božské autority dává tuto moc lidem, aby ji vykonávali jeho jménem.“ (KKC 1441)</w:t>
      </w:r>
    </w:p>
    <w:p w:rsidR="00C7723E" w:rsidRPr="00077A1F" w:rsidRDefault="00B40075" w:rsidP="00C7723E">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2336" behindDoc="0" locked="0" layoutInCell="1" allowOverlap="1" wp14:anchorId="2141E44C" wp14:editId="77DFF99E">
            <wp:simplePos x="0" y="0"/>
            <wp:positionH relativeFrom="column">
              <wp:posOffset>-6985</wp:posOffset>
            </wp:positionH>
            <wp:positionV relativeFrom="paragraph">
              <wp:posOffset>14605</wp:posOffset>
            </wp:positionV>
            <wp:extent cx="1647190" cy="1619885"/>
            <wp:effectExtent l="0" t="0" r="0" b="0"/>
            <wp:wrapSquare wrapText="bothSides"/>
            <wp:docPr id="1" name="Picture 1" descr="Předvánoční svátost smíření 2017 - Římskokatolická farnost Oř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ředvánoční svátost smíření 2017 - Římskokatolická farnost Oře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19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723E" w:rsidRPr="00077A1F">
        <w:rPr>
          <w:rFonts w:ascii="Verdana" w:hAnsi="Verdana"/>
        </w:rPr>
        <w:t xml:space="preserve">Cesta ke svátosti smíření není vždy jednoduchá, přestože je hříšník Bohem očekáván s toužebnou a neskonale milosrdnou láskou jak o tom vyprávěl Pán Ježíš v podobenství o marnotratném synu (viz Lk 15,11-32), kterého otec vyhlížel </w:t>
      </w:r>
      <w:r w:rsidR="00C7723E" w:rsidRPr="00077A1F">
        <w:rPr>
          <w:rFonts w:ascii="Verdana" w:hAnsi="Verdana"/>
          <w:i/>
        </w:rPr>
        <w:t>„když ještě byl daleko,“</w:t>
      </w:r>
      <w:r w:rsidR="00C7723E" w:rsidRPr="00077A1F">
        <w:rPr>
          <w:rFonts w:ascii="Verdana" w:hAnsi="Verdana"/>
        </w:rPr>
        <w:t xml:space="preserve"> rozběhl se mu naproti, </w:t>
      </w:r>
      <w:r w:rsidR="00C7723E" w:rsidRPr="00077A1F">
        <w:rPr>
          <w:rFonts w:ascii="Verdana" w:hAnsi="Verdana"/>
          <w:i/>
        </w:rPr>
        <w:t>„objal a políbil ho.“</w:t>
      </w:r>
      <w:r w:rsidR="00C7723E" w:rsidRPr="00077A1F">
        <w:rPr>
          <w:rFonts w:ascii="Verdana" w:hAnsi="Verdana"/>
        </w:rPr>
        <w:t xml:space="preserve"> Dal uspořádat hostinu se slovy: máme proč se veselit a radovat, </w:t>
      </w:r>
      <w:r w:rsidR="00C7723E" w:rsidRPr="00077A1F">
        <w:rPr>
          <w:rFonts w:ascii="Verdana" w:hAnsi="Verdana"/>
          <w:i/>
        </w:rPr>
        <w:t>„protože tento můj syn byl mrtev, a zase žije, ztratil se, a je nalezen.“(Lk 15,24)</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Proč Bohu na nás tolik záleží? – Když jsme nevděční, lehkomyslně ztrácíme život milosti… když jsme skončili u odpadků, </w:t>
      </w:r>
      <w:r w:rsidRPr="00077A1F">
        <w:rPr>
          <w:rFonts w:ascii="Verdana" w:hAnsi="Verdana"/>
          <w:i/>
        </w:rPr>
        <w:t>„které žrali vepři“(Lk 15,16)</w:t>
      </w:r>
      <w:r w:rsidRPr="00077A1F">
        <w:rPr>
          <w:rFonts w:ascii="Verdana" w:hAnsi="Verdana"/>
        </w:rPr>
        <w:t xml:space="preserve"> a dohnáni svou bídou se odhodlali ke kajícímu návratu? - „Protože Ježíš za nás prolil všechnu svou Krev.“</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Tento největší čin lásky byl v Božském Srdci naplánován již před stvořením člověka, protože Boží láska je věčná, nemá počátek ani konec a zůstává nemněná.</w:t>
      </w:r>
      <w:r w:rsidRPr="00077A1F">
        <w:rPr>
          <w:rFonts w:ascii="Verdana" w:hAnsi="Verdana"/>
          <w:i/>
        </w:rPr>
        <w:t xml:space="preserve"> „Jsme-li nevěrní, on zůstává věrný, protože nemůže zapřít sám sebe.“(2 Tim 2,13)</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Cesta k svátosti smíření není jednoduchá, když se nedokážeme zříci svého hříchu, své nelásky vůči někomu druhému, svého sobectví nebo své pýchy. To zřeknutí je nutné, protože je nutná lítost a těžko mohu litovat něčeho, v čem bych si zároveň liboval. Potřebuji si dát předsevzetí s opravdovou snahou o vymanění se ze zlé náklonnosti. Přitom nespoléhat jen na sebe, ale prosit o pomáhající milost.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K mému obrácení by mi měl napomáhat rozum. Kam která cesta vede, jaké plody bych na ní mohl sklízet. Potřebuji rozeznávat po ovoci</w:t>
      </w:r>
      <w:r w:rsidRPr="00077A1F">
        <w:rPr>
          <w:rFonts w:ascii="Verdana" w:hAnsi="Verdana"/>
          <w:i/>
        </w:rPr>
        <w:t xml:space="preserve"> (- viz 1. úvodní kap. a slova P. Ježíše - Mt 7,16-17, 20)</w:t>
      </w:r>
      <w:r w:rsidRPr="00077A1F">
        <w:rPr>
          <w:rFonts w:ascii="Verdana" w:hAnsi="Verdana"/>
        </w:rPr>
        <w:t xml:space="preserve"> a správně se orientovat ve vlastním boji dobra se zlem, které bych třeba ani jako zlo nechtěl vidět. Často si mohu přiznat, že ani toho nejsem schopen.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Cesta ke svátosti smíření začíná tam, kde si svůj hřích uvědomujeme jako chybu a rozhodneme se k její nápravě. Vědomí hříchu, o kterém je nutné si s Ježíšem promluvit, často vzbuzuje strach, i když zcela zbytečný, protože Ježíš je Láska. Někdy snad, ale i právě proto přijetí faktu, že jsem ublížil lásce, bolí. Vědomí svého zpronevěření se a nehodnosti však může pokračovat  dvěmi cestami. Jedna, ta správná, působí kající lítost a odevzdání se s touhou po odčinění. Druhá, zcela odlišná, vede k zatvrzelosti a odmítnutí Boží lásky a automaticky tak duše směřuje do pekelných temnot, protože nesnese světlo vyzařující Lásky. Kdo v Boží lásku věří je na cestě ke spáse. </w:t>
      </w:r>
      <w:r w:rsidRPr="00077A1F">
        <w:rPr>
          <w:rFonts w:ascii="Verdana" w:hAnsi="Verdana"/>
          <w:i/>
        </w:rPr>
        <w:t xml:space="preserve">„Kdo nevěří, již je odsouzen. ..Soud pak je v tom, že světlo přišlo na svět, ale lidé si zamilovali více </w:t>
      </w:r>
      <w:r w:rsidRPr="00077A1F">
        <w:rPr>
          <w:rFonts w:ascii="Verdana" w:hAnsi="Verdana"/>
          <w:i/>
        </w:rPr>
        <w:lastRenderedPageBreak/>
        <w:t>tmu než světlo, protože jejich skutky byly zlé.“ (</w:t>
      </w:r>
      <w:smartTag w:uri="urn:schemas-microsoft-com:office:smarttags" w:element="date">
        <w:smartTagPr>
          <w:attr w:name="ls" w:val="trans"/>
          <w:attr w:name="Month" w:val="1"/>
          <w:attr w:name="Day" w:val="3"/>
          <w:attr w:name="Year" w:val="18"/>
        </w:smartTagPr>
        <w:r w:rsidRPr="00077A1F">
          <w:rPr>
            <w:rFonts w:ascii="Verdana" w:hAnsi="Verdana"/>
            <w:i/>
          </w:rPr>
          <w:t>Jan 3,18</w:t>
        </w:r>
      </w:smartTag>
      <w:r w:rsidRPr="00077A1F">
        <w:rPr>
          <w:rFonts w:ascii="Verdana" w:hAnsi="Verdana"/>
          <w:i/>
        </w:rPr>
        <w:t>-19)</w:t>
      </w:r>
      <w:r w:rsidRPr="00077A1F">
        <w:rPr>
          <w:rFonts w:ascii="Verdana" w:hAnsi="Verdana"/>
        </w:rPr>
        <w:t xml:space="preserve"> – Tak tomu bylo u Jidáše.</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Zlo je zdrojem nejrůznějších problémů, jeho následky zasahují i široké okolí. Ve své hrdosti a pýše, někdy i pro zakrytí hříchu, často zakrýváme své trápení se snahou dávat druhým najevo, že jsme v pohodě a „šťastni;“ – přece se neponížíme k pravdě, k pokornému přiznání. - Ač pravda a přiznání osvobozují.</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Tíží nás problémy, vina? - Úplně první pomoc může každý z nás nalézt při tichém setrvání před svatostánkem v kostele. Spasitel vidí do našeho života, plného nesprávných věcí a temných myšlenek. A čeká. Kroku rozhodnout se pro „obrácení“, pro Ježíše, jít za ním, předchází krok samotného Ježíše, uvedený v Bibli slovy:</w:t>
      </w:r>
      <w:r w:rsidRPr="00077A1F">
        <w:rPr>
          <w:rFonts w:ascii="Verdana" w:hAnsi="Verdana"/>
          <w:i/>
        </w:rPr>
        <w:t xml:space="preserve"> „stojím přede dveřmi a klepu.“ (Zj 3,20) </w:t>
      </w:r>
      <w:r w:rsidRPr="00077A1F">
        <w:rPr>
          <w:rFonts w:ascii="Verdana" w:hAnsi="Verdana"/>
        </w:rPr>
        <w:t>On se svou milostí nám jde vstříc první! – Ježíš čeká. – Právě proto máme možnost, kdokoliv z nás, najít u něj pomoc, když se k němu obrátíme. Vždyť postavit se vědomě před Ježíše, znamená postavit se před toho, kdo mne nejvíc má rád, nejvíc chápe a nejvíc mi může pomoci. On zná můj problém a vidí do mého srdce. Tou první věcí však musí být přiznání: „Potřebuji Tě!“</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Hříšník před Ježíšem vidí jasněji svou vinu, ale zároveň poznává i jeho lásku. On přišel na zem, aby byl ukřižován a vzal na sebe mou vinu obsahující každý zlý skutek i mé černé myšlenky, aby hrozným utrpením mne skrze svou smrt a vzkříšení zachránil. Vstal z mrtvých, aby mohl plně vejít do mého života. Proto první, co po zmrtvýchvstání učinil, bylo zmocnění apoštolů a jejich nástupců k odpouštění hříchů v jeho jménu. Abychom i po novém upadnutí měli skrze tuto svátost opět otevřenou cestu do jeho života, s ním mohli, pro jeho oběť, ve mši sv. slavit díkůvzdání Otci a v něm měli život věčný.</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Cesta otevření Ježíši představuje vypuzení všech zlých myšlenek a jejich nahrazení Ježíšovou láskou. – Chceme to?</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Toužíme-li po tom, Ježíš vždy vejde a naše uprášené a temné nitro, naši ubohou duši, učiní něčím nevýslovně krásným a jasným. Je to  však na každém z nás – máme svobodnou vůli. Spasitel se nevnucuje, jen klepe, má přání vstoupit. Čeká, řeknu-li: „Potřebuji Tě!“  „Prosím, učiň mne takovým, jakým mne chceš mít.“ – To je cesta k plné svobodě (</w:t>
      </w:r>
      <w:r w:rsidRPr="00077A1F">
        <w:rPr>
          <w:rFonts w:ascii="Verdana" w:hAnsi="Verdana"/>
          <w:i/>
        </w:rPr>
        <w:t>z otroctví hříchu</w:t>
      </w:r>
      <w:r w:rsidRPr="00077A1F">
        <w:rPr>
          <w:rFonts w:ascii="Verdana" w:hAnsi="Verdana"/>
        </w:rPr>
        <w:t>) a štěstí.</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„Potřebuji, abys ke mně vešel; a ve mně přebýval.“ – Je to však rozhodnutí pro cestu, kterou šel Ježíš – tedy nic lehkého.</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Obzvláště potřebujeme Ježíše, když někoho nenávidíme. Sami vůči němu můžeme těžko změnit své myšlenky. Potřebujeme Ježíše, aby naše antipatie s touhou se mstít se změnily v lásku, jako se mění tma ve světlo. Čím temnější je prostor, tím větší je potřeba světla. To platí i pro duši. Čím temnější je hněvem a neláskou, tím více potřebuje světla lásky. Je zapotřebí říci Ježíši pravdu, přiznat stav své duše a říci mu i to „nedokáži nenávidět.“ Tak, jako se sám od sebe nezbavím hříchu, tak se sám, bez boží milosti, z něj nedokáži ani vymanit. Zlé myšlenky v nás udržuje Zlý duch, který je velmi vychytralý. Proto je třeba zříci se všeho, k čemu nabádá a tvrdě ho odmítnout. – Je to první krok k udělání místa Kristu.</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lastRenderedPageBreak/>
        <w:t xml:space="preserve">Tmu v místnosti se zavřenými okenicemi nepřemůžeme nějakým „kocourkovským“ vyháněním, ale vpuštěním světla otevřením okenic. Podobně tmu v duši přemůžeme otevřením Ježíši, který je </w:t>
      </w:r>
      <w:r w:rsidRPr="00077A1F">
        <w:rPr>
          <w:rFonts w:ascii="Verdana" w:hAnsi="Verdana"/>
          <w:i/>
        </w:rPr>
        <w:t>„světlo jenž přišlo na svět.“ (Jan 3,9.19)</w:t>
      </w:r>
      <w:r w:rsidRPr="00077A1F">
        <w:rPr>
          <w:rFonts w:ascii="Verdana" w:hAnsi="Verdana"/>
        </w:rPr>
        <w:t xml:space="preserve"> Temnotu v duši nahradí světlo, když poprosíme Ježíše, aby vešel a svou milostí nám pomohl, protože jinak se všechna naše snaha může rovnat počínání kocourkovských – neboli ztrátě času.</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I po přečtení těchto řádků si asi někdo řekne: „Nemohu žádat Ježíše, aby vešel, musel bych se smířit a milovat toho, koho nechci. A tak se znovu rozhodne hledat náhražku k uspokojení svého „JÁ.“</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Boj na zemi, ten boj v srdcích lidí, je boj s Boží láskou. Bojovat lze proti ní, nebo s ní po boku. První je pošetilé, druhé vítězné. Dar svobodné vůle umožňuje naši volbu a proto i konání zla se lhostejností k Boží lásce.</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Abychom dokázali vzdorovat pokušením ke hříchu, potřebujeme poznat Boha – spravedlivého i milosrdného, plného lásky. Je však třeba nejprve ho najít a nejkratší cesta – jak zde uvedeno – je otevřít mu své srdce. Dát mu prostor a nechat si od něj mluvit do života. Odevzdat se mu a věřit, že vzal do rukou všechny mé problémy. Ať jsem v jakékoli situaci, Ježíš o mne stojí, jsem pro něho cenný, váží si mne i přes všechno špatné, čím jsem se pošpinil. Ježíš mne má rád. Jako „Syn člověka přišel, aby hledal a spasil, co zahynulo.“</w:t>
      </w:r>
      <w:r w:rsidRPr="00077A1F">
        <w:rPr>
          <w:rFonts w:ascii="Verdana" w:hAnsi="Verdana"/>
          <w:b/>
          <w:i/>
        </w:rPr>
        <w:t xml:space="preserve"> </w:t>
      </w:r>
      <w:r w:rsidRPr="00077A1F">
        <w:rPr>
          <w:rFonts w:ascii="Verdana" w:hAnsi="Verdana"/>
          <w:i/>
        </w:rPr>
        <w:t>(Lk 19,10)</w:t>
      </w:r>
      <w:r w:rsidRPr="00077A1F">
        <w:rPr>
          <w:rFonts w:ascii="Verdana" w:hAnsi="Verdana"/>
        </w:rPr>
        <w:t xml:space="preserve"> A místo odsouzení  se za nás přimlouvá, abychom s vírou došli ospravedlnění.</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V něm je dokonalá láska. V evangeliu čteme: „Nikdo nemá větší lásku než ten, kdo položí život za své přátele.“ – To pro nás udělal Ježíš. V něm poznáváme, že Bůh je Láska. Jak řečeno u předchozí svátosti, materiálem k proměnění je naše hříšnost.</w:t>
      </w:r>
    </w:p>
    <w:p w:rsidR="00C7723E" w:rsidRPr="00077A1F" w:rsidRDefault="00C7723E" w:rsidP="00C7723E">
      <w:pPr>
        <w:spacing w:before="120" w:after="120" w:line="240" w:lineRule="atLeast"/>
        <w:ind w:left="57" w:right="57" w:firstLine="425"/>
        <w:jc w:val="both"/>
        <w:rPr>
          <w:rFonts w:ascii="Verdana" w:hAnsi="Verdana"/>
        </w:rPr>
      </w:pP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Při zamýšlení nad otázkami, které předchází svátosti smíření, patří pamatovat také na děti, za které mnozí z nás nesou odpovědnost. Orientaci dětí v duchovním životě lze předpokládat na jejich dětské úrovni i když mnohé z nás překvapí svými technickými znalostmi. K dětským vlastnostem patří: prostota, upřímnost, nerozeznávání závažnosti a s tím souvisí i to, že co je pro nás zanedbatelné, je pro ně vážnou věcí. Jsou také velmi zranitelné a tvárné, více schopné víry. Kdo je nezná, tomu se mohou zdát nevyzpytatelné, zatímco rodiče mohou umět v jejich očích číst všechno. </w:t>
      </w:r>
    </w:p>
    <w:p w:rsidR="00C7723E" w:rsidRPr="00077A1F" w:rsidRDefault="00C7723E" w:rsidP="00C7723E">
      <w:pPr>
        <w:spacing w:before="120" w:after="120" w:line="240" w:lineRule="atLeast"/>
        <w:ind w:left="57" w:right="57" w:firstLine="425"/>
        <w:jc w:val="both"/>
        <w:rPr>
          <w:rFonts w:ascii="Verdana" w:hAnsi="Verdana"/>
          <w:i/>
        </w:rPr>
      </w:pPr>
      <w:r w:rsidRPr="00077A1F">
        <w:rPr>
          <w:rFonts w:ascii="Verdana" w:hAnsi="Verdana"/>
        </w:rPr>
        <w:t xml:space="preserve">Tyto děti před prvním sv. přijímáním čeká také úkol jít ke sv. zpovědi. Seznámení s touto svátostí, tolik nutnou pro život v tomto světě. Nám dospělým je připomínáno: </w:t>
      </w:r>
      <w:r w:rsidRPr="00077A1F">
        <w:rPr>
          <w:rFonts w:ascii="Verdana" w:hAnsi="Verdana"/>
          <w:i/>
        </w:rPr>
        <w:t>„Říkáme-li, že jsme bez hříchu, klameme sami sebe a pravda v nás není. … Říkáme-li, že jsme nezhřešili, děláme z něho lháře a jeho slovo v nás není.“ (1 Jan 1,8.10)</w:t>
      </w:r>
      <w:r w:rsidRPr="00077A1F">
        <w:rPr>
          <w:rFonts w:ascii="Verdana" w:hAnsi="Verdana"/>
        </w:rPr>
        <w:t xml:space="preserve"> On ví, čeho jsme schopni a zná naši slabost. Když se ke svým vinám čestně postavíme a </w:t>
      </w:r>
      <w:r w:rsidRPr="00077A1F">
        <w:rPr>
          <w:rFonts w:ascii="Verdana" w:hAnsi="Verdana"/>
          <w:i/>
        </w:rPr>
        <w:t xml:space="preserve">„jestliže doznáváme své hříchy, on je tak věrný a spravedlivý, že nám hříchy odpouští a očisťuje nás od každé nepravosti.“ (1 Jan 1,9)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Toto je realita a šance pro nás všechny, skutečnosti, ke kterým musíme vést děti, za které máme zodpovědnost. Některé se dosud nemusely dopustit žádného </w:t>
      </w:r>
      <w:r w:rsidRPr="00077A1F">
        <w:rPr>
          <w:rFonts w:ascii="Verdana" w:hAnsi="Verdana"/>
        </w:rPr>
        <w:lastRenderedPageBreak/>
        <w:t xml:space="preserve">hříchu. Vždyť hříchem rozumíme naše vědomé jednání v rozporu se svým svědomím – totiž s vůlí Boží, na kterou nás upozorňuje, není-li nám známa jinak.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Pro děti je důležité, aby věděly, že hříšná provinění bývají nestejně závažná, aby se nedostaly do zbytečné úzkostlivosti. K té může také vést pomoc s puntičkářským vypracováním co nejdelšího seznamu hříchů před první zpovědí. Ať se připraví uvést, na co si samy vzpomenou a učí se přitom i konkrétnosti – nejen např. „neposlouchal jsem rodiče,“ ale v čem. A není zde nutné všechno, ta povinnost je jen u těžkých hříchů a to včetně jejich četnosti.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I my sami se u všedních hříchů máme zaměřovat především na ty, které jsou překážkou pro náš lepší vztah k Bohu, aby nám zpovědník mohl pomoci radou. Ani ohromě veliké množství lehkých hříchů nemůže dát dohromady hřích těžký. Nahlodávají však pevnost naší vůle těžkého hříchu se nedopustit. Naším úkolem je na prvním místě vztah lásky k Bohu a proto nebojovat se všedními hříchy neodpovídá lásce k němu. Můžeme jich stále více poznávat (s růstem opravdovosti), ale ne se s nimi kamarádit. Tak učit i své děti a stále je učit vidět Boží dobrotu a s ní spojené důvody k lásce a k vděčnosti vůči němu.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Spravedlivý Bůh je pro své děti milosrdným Otcem. Člověka, který se provinil, hned neodsuzuje, ale čeká, zda uzná své chyby a rozhodne se žít lépe. Pak ho povzbudí, potěší, posílí, očistí.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Mons. Jiří Mikulášek, aby přiblížil obraz nebeského Otce, přejíce si, aby děti k němu přicházely jako k útočišti, které potěší, vyprávěl nám příběh o tatínkovi, který stavěl zídku a jeho malém chlapci, který za ním přišel s důvěrnou touhou: „Tati - pomazlit!“ a vztahoval ručky. Otec mu odpověděl: „Teď mám ruce od malty, přijď potom a pak se pomazlíme.“ Chlapec odešel a po chvíli se ozval hrozný křik. V prvním okamžiku tatínek pomyslel na možnost synova padnutí do vápna. Přeskočil rychle zídku, ale to už k němu chlapec běžel s pláčem a nesl v ruce zlomený metr. Hned na sebe žaloval: „Ta-tin-kovi polámal.“ A tatínek si otřel ruce o montérky a hned ho vzal do náruče se slovy: „Neplač! Já vím, žes nechtěl.“</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Odlišný příběh nedávno uvedly zprávy ČT. Pětiletý chlapec doma tajně vzal otci klíče od auta. Vsedl do něj a sám nastartoval a rozjel se ulicí. Parkující auta při jejím okraji nabourával jedno za druhým a až tátovým autem vrazil do jednoho domu, vystoupil. Sebral se a odešel do parku, aby se před tátou ukryl, protože věděl, že mu ublížil. Tam ho, prý náhodně, objevila policie, která ho předala rodičům. – Rozdílnost příběhů bije do očí. V obou případech jde o velmi malé děti.</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Ještě poslední příběh, z dětského prostředí, o němž hovoří „Poklady pod sněhem,“ k doplnění obrazu následku hříchu s dopadem na psychiku: Chlapec Lucien chtěl postrašit malého Daniho, protože se rozhašteřil s jeho sestrou a nenávist k ní ho přivedla na myšlenky stupňování nepřátelství nekrvavým zlem vůči jejímu bratru, který byl pod její ochranou. Nejprve Danimu pošlapal natrhané kvítky určené pro radost jeho sestry Anety. Pak vzal jeho kotě a hrozil, že ho hodí do propasti. Jenže kotě ho škráblo a on ho tam skutečně pustil. Nepadlo až dolů, zachytlo se drápky na okraji strže. Malý Dani ho chtěl stůj co </w:t>
      </w:r>
      <w:r w:rsidRPr="00077A1F">
        <w:rPr>
          <w:rFonts w:ascii="Verdana" w:hAnsi="Verdana"/>
        </w:rPr>
        <w:lastRenderedPageBreak/>
        <w:t>stůj zachránit a vydal se mu před očima Luciena na pomoc.Ten si jen užíval Daniho strachu, který se v okamžiku a v síle děsu, přesunul na něho samého. – Dani se totiž zřítil dolů. Lucien se za ním ani nepodíval a tak nevěděl, že zůstal na zmrzlé stěně se zlomenou nohou. Utekl a ukrýval se, nechtěje nikomu nic prozradit.. Příběh o boji s hříchem pokračuje a dává mnohá další poučení. Zde si však, vedle stupnice provinění, všimněme hlavně skutečnosti, že stav hříchu nemůže provázet radost, ale jen stres a výčitky. Už to by nás mělo burcovat k tomu, abychom děti správně vedli.</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Odvrácení se od lásky je často živeno nenávistí, které v pokračování posledního příběhu propadla Daniho sestra. Pro srdce plné nenávisti nebyla schopna ani v modlitbě vyslovit slovo týkající se odpuštění. Láska chyby druhého zakrývá, ale její opak si přeje, aby byly zjevné všem ostatním. A aby jen druhý vypadal jako viník.</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Autor, Patricia M.St. John, v příběhu píše</w:t>
      </w:r>
      <w:r w:rsidRPr="00077A1F">
        <w:rPr>
          <w:rFonts w:ascii="Verdana" w:hAnsi="Verdana"/>
          <w:i/>
        </w:rPr>
        <w:t>: „Bůh je láska a modlíme-li se, přibližujeme se lásce a naše nenávist musí roztát… Bůh odplácí dobré i zlé a je třeba pamatovat, že On miluje toho, koho nenávidíme, právě tak, jako nevinného Daniho.“</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Zdá se nám nemožné, aby Bůh stejně miloval hodného, jako toho, kterého vidíme jako krutého, velice hříšného. Ani nás nenapadne, že by zanedlouho někdo takto mohl vidět i nás nebo naše děti. Týká-li se neštěstí hříchu druhého, nás to nebolí? – To přece není v pořádku a ještě více je chybou postoj, který si přeje provinilci návrat ztrpčit. – Ten se mi přece nemůže rovnat!</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V již zmiňovaném podobenství o marnotratném synu otec jedná opačně, obdarovává navrátilce víc, než syna, který poctivě s ním doma pracoval a nic nepromarnil. Tomu se to také nelíbí a uráží se. Otec mu však vysvětluje jako důvod své radosti: „Tvůj bratr byl mrtev a zase žije.“ (Lk 15,32) Něco podobného Ježíš ukazuje i na podobenství o ztracené ovci. V něm pastýř nechal 99 oveček na pustém místě a šel za tou, která se ztratila, tak dlouho až ji našel. Pak ji vzal z radostí na ramena a doma o radosti z nalezení vyprávěl ostatním, chtějíce, aby se s ním radovali.“ K příběhu Pán Ježíš hned dodává:</w:t>
      </w:r>
      <w:r w:rsidRPr="00077A1F">
        <w:rPr>
          <w:rFonts w:ascii="Verdana" w:hAnsi="Verdana"/>
          <w:i/>
        </w:rPr>
        <w:t xml:space="preserve"> „Pravím vám, že právě tak bude v nebi větší radost nad jedním hříšníkem, který činí pokání, než nad 99ti spravedlivými, kteří pokání nepotřebují.“( Lk 15,7)</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Tak toto vše nás má vést ke správnému pohledu na svátost smíření i k láskyplným pohledům na hříšníky kolem sebe. K uvědomění si jakou cenu mají, že jde o všechnu krev Božího Syna a proto s nemenší láskou stojí zato, podílet se na jejich přivedení k Otci, kdyby to mělo být jen modlitbou. Ale svědectví života je pro ně neméně důležité.   </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Stavění se na stranu „staršího syna,“ který nic „nepromarnil,“ vede ke vzpouře proti Boží lásce a aniž si to uvědomujeme, zatvrzuje ve zlu. Odsuzování druhého staví překážky vztahu s Bohem.</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 xml:space="preserve">Hřích prakticky vždy někde způsobí problémy, dříve či později. Představuje prohru. Naproti tomu láska, i když trpí, vítězí nad sebou samým a dosvědčuje </w:t>
      </w:r>
      <w:r w:rsidRPr="00077A1F">
        <w:rPr>
          <w:rFonts w:ascii="Verdana" w:hAnsi="Verdana"/>
        </w:rPr>
        <w:lastRenderedPageBreak/>
        <w:t>štěstí čistého srdce. Má zájem a starost o druhého. Láska a úsilí o dobro vítězí nad zlem.</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Abychom si udělali konkrétnější přehled o hříchu, podívejme se zde na to, co je hřích, v čem spočívá smrtelný, jaké jsou účinky hříchu a nakonec jaké jsou účinky svátosti smíření, když se s hříchy rozhodneme udělat konec.</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Hříchem rozumíme svobodné jednání člověka, které je v rozporu s vůlí Boží, a člověk si zároveň uvědomuje špatnost svého jednání. K všednímu hříchu Kompendium KKC říká, že se podstatně liší od smrtelného hříchu, když jde o lehkou věc, nebo i závažnou, ale bez plného uvědomění si nebo plného souhlasu.</w:t>
      </w:r>
    </w:p>
    <w:p w:rsidR="00C7723E" w:rsidRPr="00077A1F" w:rsidRDefault="00C7723E" w:rsidP="00C7723E">
      <w:pPr>
        <w:spacing w:before="120" w:line="240" w:lineRule="atLeast"/>
        <w:ind w:right="-567" w:firstLine="425"/>
        <w:jc w:val="both"/>
        <w:rPr>
          <w:rFonts w:ascii="Verdana" w:hAnsi="Verdana"/>
        </w:rPr>
      </w:pPr>
      <w:r w:rsidRPr="00077A1F">
        <w:rPr>
          <w:rFonts w:ascii="Verdana" w:hAnsi="Verdana"/>
        </w:rPr>
        <w:t>To, co je skutečně hříšné, obsahuje následující tři zásady:</w:t>
      </w:r>
    </w:p>
    <w:p w:rsidR="00C7723E" w:rsidRPr="00077A1F" w:rsidRDefault="00C7723E" w:rsidP="00C7723E">
      <w:pPr>
        <w:spacing w:before="120" w:line="240" w:lineRule="atLeast"/>
        <w:ind w:right="-567" w:firstLine="425"/>
        <w:jc w:val="both"/>
        <w:rPr>
          <w:rFonts w:ascii="Verdana" w:hAnsi="Verdana"/>
        </w:rPr>
      </w:pPr>
      <w:r w:rsidRPr="00077A1F">
        <w:rPr>
          <w:rFonts w:ascii="Verdana" w:hAnsi="Verdana"/>
        </w:rPr>
        <w:t xml:space="preserve">1. </w:t>
      </w:r>
      <w:r w:rsidRPr="00077A1F">
        <w:rPr>
          <w:rFonts w:ascii="Verdana" w:hAnsi="Verdana"/>
          <w:i/>
        </w:rPr>
        <w:t>Špatnost ze strany předmětu.</w:t>
      </w:r>
      <w:r w:rsidRPr="00077A1F">
        <w:rPr>
          <w:rFonts w:ascii="Verdana" w:hAnsi="Verdana"/>
        </w:rPr>
        <w:t xml:space="preserve"> Předmětem může být i myšlenka a touha. Nemusí vždy jít o viditelný skutek, vždyť </w:t>
      </w:r>
      <w:r w:rsidRPr="00077A1F">
        <w:rPr>
          <w:rFonts w:ascii="Verdana" w:hAnsi="Verdana"/>
          <w:i/>
        </w:rPr>
        <w:t>špatnost vychází ze srdce</w:t>
      </w:r>
      <w:r w:rsidRPr="00077A1F">
        <w:rPr>
          <w:rFonts w:ascii="Verdana" w:hAnsi="Verdana"/>
        </w:rPr>
        <w:t xml:space="preserve"> (srov. Mt 15,18-19). Mějme také na paměti, že nám nemusí být zcela jasné, proč křesťanská morálka označuje to či ono za hříšné, proč je Boží vůle taková a ne jiná. Pokud se člověk o něčem domnívá, že je to špatné, a přesto to udělá, dopouští se hříchu. (A nebyla-li v předmětu špatnost - on mu ji dal.)</w:t>
      </w:r>
    </w:p>
    <w:p w:rsidR="00C7723E" w:rsidRPr="00077A1F" w:rsidRDefault="00C7723E" w:rsidP="00C7723E">
      <w:pPr>
        <w:spacing w:before="120" w:line="240" w:lineRule="atLeast"/>
        <w:ind w:right="72" w:firstLine="425"/>
        <w:jc w:val="both"/>
        <w:rPr>
          <w:rFonts w:ascii="Verdana" w:hAnsi="Verdana"/>
        </w:rPr>
      </w:pPr>
      <w:r w:rsidRPr="00077A1F">
        <w:rPr>
          <w:rFonts w:ascii="Verdana" w:hAnsi="Verdana"/>
        </w:rPr>
        <w:t xml:space="preserve">2. </w:t>
      </w:r>
      <w:r w:rsidRPr="00077A1F">
        <w:rPr>
          <w:rFonts w:ascii="Verdana" w:hAnsi="Verdana"/>
          <w:i/>
        </w:rPr>
        <w:t>Vědomí špatnosti</w:t>
      </w:r>
      <w:r w:rsidRPr="00077A1F">
        <w:rPr>
          <w:rFonts w:ascii="Verdana" w:hAnsi="Verdana"/>
        </w:rPr>
        <w:t>, které nemusí být ani dokonalé, ale pokud by chybělo úplně, nemohlo by se jednat o hřích.</w:t>
      </w:r>
    </w:p>
    <w:p w:rsidR="00C7723E" w:rsidRPr="00077A1F" w:rsidRDefault="00C7723E" w:rsidP="00C7723E">
      <w:pPr>
        <w:spacing w:before="120" w:line="240" w:lineRule="atLeast"/>
        <w:ind w:right="-567" w:firstLine="425"/>
        <w:jc w:val="both"/>
        <w:rPr>
          <w:rFonts w:ascii="Verdana" w:hAnsi="Verdana"/>
        </w:rPr>
      </w:pPr>
      <w:r w:rsidRPr="00077A1F">
        <w:rPr>
          <w:rFonts w:ascii="Verdana" w:hAnsi="Verdana"/>
        </w:rPr>
        <w:t xml:space="preserve">3. </w:t>
      </w:r>
      <w:r w:rsidRPr="00077A1F">
        <w:rPr>
          <w:rFonts w:ascii="Verdana" w:hAnsi="Verdana"/>
          <w:i/>
        </w:rPr>
        <w:t>Souhlas vůle</w:t>
      </w:r>
      <w:r w:rsidRPr="00077A1F">
        <w:rPr>
          <w:rFonts w:ascii="Verdana" w:hAnsi="Verdana"/>
        </w:rPr>
        <w:t>! a to přímý i nepřímý.</w:t>
      </w:r>
    </w:p>
    <w:p w:rsidR="00C7723E" w:rsidRPr="00077A1F" w:rsidRDefault="00C7723E" w:rsidP="00C7723E">
      <w:pPr>
        <w:spacing w:before="120" w:line="240" w:lineRule="atLeast"/>
        <w:ind w:right="72" w:firstLine="425"/>
        <w:jc w:val="both"/>
        <w:rPr>
          <w:rFonts w:ascii="Verdana" w:hAnsi="Verdana"/>
        </w:rPr>
      </w:pPr>
      <w:r w:rsidRPr="00077A1F">
        <w:rPr>
          <w:rFonts w:ascii="Verdana" w:hAnsi="Verdana"/>
        </w:rPr>
        <w:t>V každém našem hříchu je určitý stupeň našeho odklonění se od Boha kvůli něčemu stvořenému. V podstatě se v něm skrývá nějaká forma naší sebelásky, sobectví nebo pýchy. Základem hříchů je to, že nejsme ochotni podrobit se Boží vůli a žít v podstatné a bytostné závislosti na Bohu.</w:t>
      </w:r>
    </w:p>
    <w:p w:rsidR="00C7723E" w:rsidRPr="00077A1F" w:rsidRDefault="00C7723E" w:rsidP="00C7723E">
      <w:pPr>
        <w:spacing w:before="120" w:line="240" w:lineRule="atLeast"/>
        <w:ind w:right="72" w:firstLine="425"/>
        <w:jc w:val="both"/>
        <w:rPr>
          <w:rFonts w:ascii="Verdana" w:hAnsi="Verdana"/>
        </w:rPr>
      </w:pPr>
      <w:r w:rsidRPr="00077A1F">
        <w:rPr>
          <w:rFonts w:ascii="Verdana" w:hAnsi="Verdana"/>
        </w:rPr>
        <w:t xml:space="preserve">Těžkého hříchu se dopouštíme v případě přestoupení Božího zákona v důležité věci, zcela dobrovolně a s jasným poznáním. Kompendium KKC 395 ho definuje jako provinění </w:t>
      </w:r>
      <w:r w:rsidRPr="00077A1F">
        <w:rPr>
          <w:rFonts w:ascii="Verdana" w:hAnsi="Verdana"/>
          <w:i/>
        </w:rPr>
        <w:t>„s plným vědomím a uváženým souhlasem vykonaný skutek, jehož předmětem je závažná látka.“</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Někdy vyvstane otázka, zda šlo o důležitou věc. Pro hodnocení: kdo pokládal své jednání za hřích těžký, hřešil těžce, i kdyby jinak ve skutečnosti šlo o hřích lehký. Kdo však netušil, že nedovolený čin patří mezi hříchy těžké, dopustil se jen lehkého. Tak se může stát i v silném rozrušení.</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Při rozpacích mezi dvojí volbou, kde si nejsme jisti v otázce hříšnosti, máme povinnost se poučit, a není-li to možné, tak volit podle svého úsudku bezpečnější cestu.</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Účinky hříchu jsou:</w:t>
      </w:r>
    </w:p>
    <w:p w:rsidR="00C7723E" w:rsidRPr="00077A1F" w:rsidRDefault="00C7723E" w:rsidP="00C7723E">
      <w:pPr>
        <w:spacing w:before="120" w:after="120" w:line="240" w:lineRule="atLeast"/>
        <w:ind w:left="482" w:right="57"/>
        <w:jc w:val="both"/>
        <w:rPr>
          <w:rFonts w:ascii="Verdana" w:hAnsi="Verdana"/>
        </w:rPr>
      </w:pPr>
      <w:r w:rsidRPr="00077A1F">
        <w:rPr>
          <w:rFonts w:ascii="Verdana" w:hAnsi="Verdana"/>
          <w:u w:val="single"/>
        </w:rPr>
        <w:t>u všedních</w:t>
      </w:r>
      <w:r w:rsidRPr="00077A1F">
        <w:rPr>
          <w:rFonts w:ascii="Verdana" w:hAnsi="Verdana"/>
        </w:rPr>
        <w:t>: - zasloužíme si časné očistné tresty;</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podle velikosti i velikost urážení Boha (neposlušností k jeho lásce);</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oslabení ve schopnosti pravé lásky;</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zranění přirozenosti člověka;</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lastRenderedPageBreak/>
        <w:t xml:space="preserve">impuls k růstu nezřízené náklonnosti ke stvořeným dobrům; </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 xml:space="preserve">brání duši dělat pokroky ve cvičení ctností; </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 xml:space="preserve">brání v konání mravního dobra; </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narušení lidské solidarity (porozumění, soudržnosti, souladu mezi lidmi).</w:t>
      </w: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u w:val="single"/>
        </w:rPr>
        <w:t>u těžkých</w:t>
      </w:r>
      <w:r w:rsidRPr="00077A1F">
        <w:rPr>
          <w:rFonts w:ascii="Verdana" w:hAnsi="Verdana"/>
        </w:rPr>
        <w:t xml:space="preserve"> navíc: - vede k věčné smrti pekla, pokud se člověk neobrátí; </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zbavuje posvěcující milosti;</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poškozuje společenství církve, k níž hříšník patří (čest, jednotu..);</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ničí lásku.</w:t>
      </w:r>
    </w:p>
    <w:p w:rsidR="00C7723E" w:rsidRPr="00077A1F" w:rsidRDefault="00C7723E" w:rsidP="00C7723E">
      <w:pPr>
        <w:spacing w:before="120" w:after="120" w:line="240" w:lineRule="atLeast"/>
        <w:ind w:left="57" w:right="57" w:firstLine="425"/>
        <w:jc w:val="both"/>
        <w:rPr>
          <w:rFonts w:ascii="Verdana" w:hAnsi="Verdana"/>
        </w:rPr>
      </w:pPr>
    </w:p>
    <w:p w:rsidR="00C7723E" w:rsidRPr="00077A1F" w:rsidRDefault="00C7723E" w:rsidP="00C7723E">
      <w:pPr>
        <w:spacing w:before="120" w:after="120" w:line="240" w:lineRule="atLeast"/>
        <w:ind w:left="57" w:right="57" w:firstLine="425"/>
        <w:jc w:val="both"/>
        <w:rPr>
          <w:rFonts w:ascii="Verdana" w:hAnsi="Verdana"/>
        </w:rPr>
      </w:pPr>
      <w:r w:rsidRPr="00077A1F">
        <w:rPr>
          <w:rFonts w:ascii="Verdana" w:hAnsi="Verdana"/>
        </w:rPr>
        <w:t>Účinky svátosti smíření jsou: smíření s Bohem</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odpuštění hříchů;</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odpuštění věčného trestu (pro smrtelný hřích) a zčásti časných trestů (-následky hříchu);</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 xml:space="preserve">znovunabytí stavu milosti; </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smíření s církví;</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pokoj a klidné svědomí;</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 xml:space="preserve">útěcha ducha; </w:t>
      </w:r>
    </w:p>
    <w:p w:rsidR="00C7723E" w:rsidRPr="00077A1F" w:rsidRDefault="00C7723E" w:rsidP="00C7723E">
      <w:pPr>
        <w:numPr>
          <w:ilvl w:val="0"/>
          <w:numId w:val="1"/>
        </w:numPr>
        <w:spacing w:before="120" w:after="120" w:line="240" w:lineRule="atLeast"/>
        <w:ind w:right="57"/>
        <w:jc w:val="both"/>
        <w:rPr>
          <w:rFonts w:ascii="Verdana" w:hAnsi="Verdana"/>
        </w:rPr>
      </w:pPr>
      <w:r w:rsidRPr="00077A1F">
        <w:rPr>
          <w:rFonts w:ascii="Verdana" w:hAnsi="Verdana"/>
        </w:rPr>
        <w:t>růst duchovních sil pro křesťanský boj.</w:t>
      </w:r>
    </w:p>
    <w:p w:rsidR="00EB22B9" w:rsidRDefault="00AE061D" w:rsidP="00AE061D">
      <w:pPr>
        <w:jc w:val="right"/>
        <w:rPr>
          <w:rFonts w:ascii="Verdana" w:hAnsi="Verdana"/>
          <w:b/>
          <w:i/>
          <w:color w:val="17365D" w:themeColor="text2" w:themeShade="BF"/>
        </w:rPr>
      </w:pPr>
      <w:r>
        <w:rPr>
          <w:rFonts w:ascii="Verdana" w:hAnsi="Verdana"/>
          <w:b/>
          <w:i/>
          <w:color w:val="17365D" w:themeColor="text2" w:themeShade="BF"/>
        </w:rPr>
        <w:t xml:space="preserve">Pokračování příště </w:t>
      </w:r>
    </w:p>
    <w:p w:rsidR="009750B9" w:rsidRPr="00AE061D" w:rsidRDefault="009750B9" w:rsidP="00AE061D">
      <w:pPr>
        <w:jc w:val="right"/>
        <w:rPr>
          <w:rFonts w:ascii="Verdana" w:hAnsi="Verdana"/>
          <w:b/>
          <w:i/>
          <w:color w:val="17365D" w:themeColor="text2" w:themeShade="BF"/>
        </w:rPr>
      </w:pPr>
      <w:bookmarkStart w:id="0" w:name="_GoBack"/>
      <w:bookmarkEnd w:id="0"/>
    </w:p>
    <w:p w:rsidR="00C7723E" w:rsidRPr="00AE061D" w:rsidRDefault="00AE061D" w:rsidP="00AE061D">
      <w:pPr>
        <w:jc w:val="both"/>
        <w:rPr>
          <w:rFonts w:ascii="Verdana" w:hAnsi="Verdana"/>
          <w:b/>
          <w:i/>
          <w:color w:val="660033"/>
        </w:rPr>
      </w:pPr>
      <w:r>
        <w:rPr>
          <w:rFonts w:ascii="Verdana" w:hAnsi="Verdana"/>
          <w:b/>
          <w:i/>
          <w:color w:val="660033"/>
        </w:rPr>
        <w:t xml:space="preserve">Se souhlasem autora stránek </w:t>
      </w:r>
      <w:hyperlink r:id="rId11" w:history="1">
        <w:r w:rsidRPr="001E5651">
          <w:rPr>
            <w:rStyle w:val="Hyperlink"/>
            <w:rFonts w:ascii="Verdana" w:hAnsi="Verdana"/>
            <w:b/>
            <w:i/>
          </w:rPr>
          <w:t>www.cathlolica.cz</w:t>
        </w:r>
      </w:hyperlink>
      <w:r>
        <w:rPr>
          <w:rFonts w:ascii="Verdana" w:hAnsi="Verdana"/>
          <w:b/>
          <w:i/>
          <w:color w:val="660033"/>
        </w:rPr>
        <w:t xml:space="preserve"> připravil k tisku, Iosif Fickl</w:t>
      </w:r>
    </w:p>
    <w:p w:rsidR="00C7723E" w:rsidRPr="00C7723E" w:rsidRDefault="00C7723E">
      <w:pPr>
        <w:rPr>
          <w:rFonts w:ascii="Verdana" w:hAnsi="Verdana"/>
          <w:color w:val="FF0000"/>
        </w:rPr>
      </w:pPr>
    </w:p>
    <w:sectPr w:rsidR="00C7723E" w:rsidRPr="00C7723E" w:rsidSect="00077A1F">
      <w:footerReference w:type="default" r:id="rId12"/>
      <w:pgSz w:w="12240" w:h="15840"/>
      <w:pgMar w:top="993" w:right="104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C9B" w:rsidRDefault="00F74C9B" w:rsidP="00C7723E">
      <w:r>
        <w:separator/>
      </w:r>
    </w:p>
  </w:endnote>
  <w:endnote w:type="continuationSeparator" w:id="0">
    <w:p w:rsidR="00F74C9B" w:rsidRDefault="00F74C9B" w:rsidP="00C7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23E" w:rsidRDefault="00C7723E">
    <w:pPr>
      <w:pStyle w:val="Footer"/>
      <w:jc w:val="center"/>
    </w:pPr>
  </w:p>
  <w:p w:rsidR="00C7723E" w:rsidRDefault="00C77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C9B" w:rsidRDefault="00F74C9B" w:rsidP="00C7723E">
      <w:r>
        <w:separator/>
      </w:r>
    </w:p>
  </w:footnote>
  <w:footnote w:type="continuationSeparator" w:id="0">
    <w:p w:rsidR="00F74C9B" w:rsidRDefault="00F74C9B" w:rsidP="00C7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A65"/>
    <w:multiLevelType w:val="hybridMultilevel"/>
    <w:tmpl w:val="79D0AC08"/>
    <w:lvl w:ilvl="0" w:tplc="C582BE50">
      <w:start w:val="3"/>
      <w:numFmt w:val="bullet"/>
      <w:lvlText w:val="-"/>
      <w:lvlJc w:val="left"/>
      <w:pPr>
        <w:tabs>
          <w:tab w:val="num" w:pos="842"/>
        </w:tabs>
        <w:ind w:left="842" w:hanging="360"/>
      </w:pPr>
      <w:rPr>
        <w:rFonts w:ascii="Times New Roman" w:eastAsia="Times New Roman" w:hAnsi="Times New Roman" w:cs="Times New Roman" w:hint="default"/>
      </w:rPr>
    </w:lvl>
    <w:lvl w:ilvl="1" w:tplc="04050003" w:tentative="1">
      <w:start w:val="1"/>
      <w:numFmt w:val="bullet"/>
      <w:lvlText w:val="o"/>
      <w:lvlJc w:val="left"/>
      <w:pPr>
        <w:tabs>
          <w:tab w:val="num" w:pos="1562"/>
        </w:tabs>
        <w:ind w:left="1562" w:hanging="360"/>
      </w:pPr>
      <w:rPr>
        <w:rFonts w:ascii="Courier New" w:hAnsi="Courier New" w:cs="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cs="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cs="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3E"/>
    <w:rsid w:val="00077A1F"/>
    <w:rsid w:val="000B1799"/>
    <w:rsid w:val="00185C08"/>
    <w:rsid w:val="001C042B"/>
    <w:rsid w:val="002017AD"/>
    <w:rsid w:val="00371BCA"/>
    <w:rsid w:val="0039267E"/>
    <w:rsid w:val="008820D8"/>
    <w:rsid w:val="009750B9"/>
    <w:rsid w:val="00AE061D"/>
    <w:rsid w:val="00AE6840"/>
    <w:rsid w:val="00B40075"/>
    <w:rsid w:val="00BF274E"/>
    <w:rsid w:val="00C7723E"/>
    <w:rsid w:val="00D91D68"/>
    <w:rsid w:val="00EB22B9"/>
    <w:rsid w:val="00F7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3E"/>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077A1F"/>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23E"/>
    <w:pPr>
      <w:tabs>
        <w:tab w:val="center" w:pos="4680"/>
        <w:tab w:val="right" w:pos="9360"/>
      </w:tabs>
    </w:pPr>
  </w:style>
  <w:style w:type="character" w:customStyle="1" w:styleId="HeaderChar">
    <w:name w:val="Header Char"/>
    <w:basedOn w:val="DefaultParagraphFont"/>
    <w:link w:val="Header"/>
    <w:uiPriority w:val="99"/>
    <w:rsid w:val="00C7723E"/>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7723E"/>
    <w:pPr>
      <w:tabs>
        <w:tab w:val="center" w:pos="4680"/>
        <w:tab w:val="right" w:pos="9360"/>
      </w:tabs>
    </w:pPr>
  </w:style>
  <w:style w:type="character" w:customStyle="1" w:styleId="FooterChar">
    <w:name w:val="Footer Char"/>
    <w:basedOn w:val="DefaultParagraphFont"/>
    <w:link w:val="Footer"/>
    <w:uiPriority w:val="99"/>
    <w:rsid w:val="00C7723E"/>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C7723E"/>
    <w:rPr>
      <w:rFonts w:ascii="Tahoma" w:hAnsi="Tahoma" w:cs="Tahoma"/>
      <w:sz w:val="16"/>
      <w:szCs w:val="16"/>
    </w:rPr>
  </w:style>
  <w:style w:type="character" w:customStyle="1" w:styleId="BalloonTextChar">
    <w:name w:val="Balloon Text Char"/>
    <w:basedOn w:val="DefaultParagraphFont"/>
    <w:link w:val="BalloonText"/>
    <w:uiPriority w:val="99"/>
    <w:semiHidden/>
    <w:rsid w:val="00C7723E"/>
    <w:rPr>
      <w:rFonts w:ascii="Tahoma" w:eastAsia="Times New Roman" w:hAnsi="Tahoma" w:cs="Tahoma"/>
      <w:sz w:val="16"/>
      <w:szCs w:val="16"/>
      <w:lang w:val="cs-CZ" w:eastAsia="cs-CZ"/>
    </w:rPr>
  </w:style>
  <w:style w:type="character" w:customStyle="1" w:styleId="Heading4Char">
    <w:name w:val="Heading 4 Char"/>
    <w:basedOn w:val="DefaultParagraphFont"/>
    <w:link w:val="Heading4"/>
    <w:rsid w:val="00077A1F"/>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AE06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3E"/>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077A1F"/>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23E"/>
    <w:pPr>
      <w:tabs>
        <w:tab w:val="center" w:pos="4680"/>
        <w:tab w:val="right" w:pos="9360"/>
      </w:tabs>
    </w:pPr>
  </w:style>
  <w:style w:type="character" w:customStyle="1" w:styleId="HeaderChar">
    <w:name w:val="Header Char"/>
    <w:basedOn w:val="DefaultParagraphFont"/>
    <w:link w:val="Header"/>
    <w:uiPriority w:val="99"/>
    <w:rsid w:val="00C7723E"/>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7723E"/>
    <w:pPr>
      <w:tabs>
        <w:tab w:val="center" w:pos="4680"/>
        <w:tab w:val="right" w:pos="9360"/>
      </w:tabs>
    </w:pPr>
  </w:style>
  <w:style w:type="character" w:customStyle="1" w:styleId="FooterChar">
    <w:name w:val="Footer Char"/>
    <w:basedOn w:val="DefaultParagraphFont"/>
    <w:link w:val="Footer"/>
    <w:uiPriority w:val="99"/>
    <w:rsid w:val="00C7723E"/>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C7723E"/>
    <w:rPr>
      <w:rFonts w:ascii="Tahoma" w:hAnsi="Tahoma" w:cs="Tahoma"/>
      <w:sz w:val="16"/>
      <w:szCs w:val="16"/>
    </w:rPr>
  </w:style>
  <w:style w:type="character" w:customStyle="1" w:styleId="BalloonTextChar">
    <w:name w:val="Balloon Text Char"/>
    <w:basedOn w:val="DefaultParagraphFont"/>
    <w:link w:val="BalloonText"/>
    <w:uiPriority w:val="99"/>
    <w:semiHidden/>
    <w:rsid w:val="00C7723E"/>
    <w:rPr>
      <w:rFonts w:ascii="Tahoma" w:eastAsia="Times New Roman" w:hAnsi="Tahoma" w:cs="Tahoma"/>
      <w:sz w:val="16"/>
      <w:szCs w:val="16"/>
      <w:lang w:val="cs-CZ" w:eastAsia="cs-CZ"/>
    </w:rPr>
  </w:style>
  <w:style w:type="character" w:customStyle="1" w:styleId="Heading4Char">
    <w:name w:val="Heading 4 Char"/>
    <w:basedOn w:val="DefaultParagraphFont"/>
    <w:link w:val="Heading4"/>
    <w:rsid w:val="00077A1F"/>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AE0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thlolica.cz"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8</cp:revision>
  <cp:lastPrinted>2023-01-31T08:24:00Z</cp:lastPrinted>
  <dcterms:created xsi:type="dcterms:W3CDTF">2023-01-27T08:49:00Z</dcterms:created>
  <dcterms:modified xsi:type="dcterms:W3CDTF">2023-02-02T09:32:00Z</dcterms:modified>
</cp:coreProperties>
</file>