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10" w:rsidRDefault="001A2310" w:rsidP="001A2310">
      <w:pPr>
        <w:rPr>
          <w:rStyle w:val="nadpisdatum"/>
          <w:rFonts w:ascii="Verdana" w:hAnsi="Verdana" w:cs="Arial"/>
          <w:b/>
          <w:color w:val="C00000"/>
          <w:sz w:val="10"/>
          <w:szCs w:val="10"/>
        </w:rPr>
      </w:pPr>
      <w:bookmarkStart w:id="0" w:name="_GoBack"/>
      <w:bookmarkEnd w:id="0"/>
      <w:r w:rsidRPr="008F2E1E">
        <w:rPr>
          <w:rFonts w:ascii="Verdana" w:eastAsia="Times New Roman" w:hAnsi="Verdana" w:cs="Arial"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08A08D76" wp14:editId="125F9A72">
            <wp:simplePos x="0" y="0"/>
            <wp:positionH relativeFrom="column">
              <wp:posOffset>4135755</wp:posOffset>
            </wp:positionH>
            <wp:positionV relativeFrom="paragraph">
              <wp:posOffset>635</wp:posOffset>
            </wp:positionV>
            <wp:extent cx="1617345" cy="3281680"/>
            <wp:effectExtent l="0" t="0" r="1905" b="0"/>
            <wp:wrapTight wrapText="bothSides">
              <wp:wrapPolygon edited="0">
                <wp:start x="0" y="0"/>
                <wp:lineTo x="0" y="21441"/>
                <wp:lineTo x="21371" y="21441"/>
                <wp:lineTo x="2137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328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E1E">
        <w:rPr>
          <w:rFonts w:ascii="Verdana" w:eastAsia="Times New Roman" w:hAnsi="Verdana" w:cs="Arial"/>
          <w:color w:val="6A0028"/>
          <w:sz w:val="41"/>
          <w:szCs w:val="41"/>
          <w:lang w:eastAsia="cs-CZ"/>
        </w:rPr>
        <w:t>sv. Mikuláš</w:t>
      </w: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  <w:proofErr w:type="spellStart"/>
      <w:r w:rsidRPr="008F2E1E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Nicolaus</w:t>
      </w:r>
      <w:proofErr w:type="spellEnd"/>
      <w:r w:rsidRPr="008F2E1E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, </w:t>
      </w:r>
      <w:proofErr w:type="spellStart"/>
      <w:r w:rsidRPr="008F2E1E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ep</w:t>
      </w:r>
      <w:proofErr w:type="spellEnd"/>
      <w:r w:rsidRPr="008F2E1E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. </w:t>
      </w:r>
      <w:proofErr w:type="spellStart"/>
      <w:r w:rsidRPr="008F2E1E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Myren</w:t>
      </w:r>
      <w:proofErr w:type="spellEnd"/>
      <w:r w:rsidRPr="008F2E1E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.</w:t>
      </w: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</w:p>
    <w:p w:rsidR="001A2310" w:rsidRPr="00655E8D" w:rsidRDefault="001A2310" w:rsidP="001A2310">
      <w:pPr>
        <w:rPr>
          <w:rFonts w:ascii="Verdana" w:hAnsi="Verdana"/>
        </w:rPr>
      </w:pPr>
      <w:r>
        <w:rPr>
          <w:rStyle w:val="nadpisdatum"/>
          <w:rFonts w:ascii="Verdana" w:hAnsi="Verdana" w:cs="Arial"/>
          <w:b/>
          <w:color w:val="C00000"/>
        </w:rPr>
        <w:t>Zpracoval: Jan Chlumský</w:t>
      </w:r>
    </w:p>
    <w:p w:rsidR="001A2310" w:rsidRPr="008F2E1E" w:rsidRDefault="001A2310" w:rsidP="001A2310">
      <w:pPr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0C7D53">
        <w:rPr>
          <w:rStyle w:val="nadpisdatum"/>
          <w:rFonts w:ascii="Verdana" w:hAnsi="Verdana"/>
          <w:b/>
          <w:color w:val="000000" w:themeColor="text1"/>
        </w:rPr>
        <w:t>Nezávazná</w:t>
      </w:r>
      <w:r>
        <w:rPr>
          <w:rStyle w:val="nadpisdatum"/>
          <w:rFonts w:ascii="Verdana" w:hAnsi="Verdana"/>
          <w:b/>
          <w:color w:val="000000" w:themeColor="text1"/>
        </w:rPr>
        <w:t xml:space="preserve"> p</w:t>
      </w:r>
      <w:r w:rsidRPr="003E2593">
        <w:rPr>
          <w:rStyle w:val="nadpisdatum"/>
          <w:rFonts w:ascii="Verdana" w:hAnsi="Verdana"/>
          <w:b/>
          <w:color w:val="000000" w:themeColor="text1"/>
        </w:rPr>
        <w:t>amátka</w:t>
      </w:r>
      <w:r w:rsidRPr="00DC5521">
        <w:rPr>
          <w:rStyle w:val="nadpisdatum"/>
          <w:rFonts w:ascii="Verdana" w:hAnsi="Verdana"/>
          <w:b/>
          <w:color w:val="000000" w:themeColor="text1"/>
        </w:rPr>
        <w:t>:</w:t>
      </w:r>
      <w:r w:rsidRPr="00655E8D">
        <w:rPr>
          <w:rFonts w:ascii="Verdana" w:hAnsi="Verdana"/>
        </w:rPr>
        <w:t xml:space="preserve"> </w:t>
      </w:r>
      <w:r>
        <w:rPr>
          <w:rFonts w:ascii="Verdana" w:hAnsi="Verdana"/>
        </w:rPr>
        <w:t>6</w:t>
      </w:r>
      <w:r w:rsidRPr="00655E8D">
        <w:rPr>
          <w:rFonts w:ascii="Verdana" w:hAnsi="Verdana"/>
        </w:rPr>
        <w:t>.</w:t>
      </w:r>
      <w:r w:rsidRPr="008F2E1E">
        <w:rPr>
          <w:rFonts w:ascii="Verdana" w:eastAsia="Times New Roman" w:hAnsi="Verdana" w:cs="Arial"/>
          <w:lang w:eastAsia="cs-CZ"/>
        </w:rPr>
        <w:t xml:space="preserve"> prosince</w:t>
      </w:r>
    </w:p>
    <w:p w:rsidR="001A2310" w:rsidRPr="008F2E1E" w:rsidRDefault="001A2310" w:rsidP="001A2310">
      <w:pPr>
        <w:tabs>
          <w:tab w:val="left" w:pos="1361"/>
        </w:tabs>
        <w:spacing w:after="0" w:line="273" w:lineRule="atLeast"/>
        <w:ind w:left="45"/>
        <w:rPr>
          <w:rFonts w:ascii="Verdana" w:eastAsia="Times New Roman" w:hAnsi="Verdana" w:cs="Arial"/>
          <w:sz w:val="20"/>
          <w:szCs w:val="20"/>
          <w:lang w:eastAsia="cs-CZ"/>
        </w:rPr>
      </w:pPr>
      <w:r w:rsidRPr="008F2E1E">
        <w:rPr>
          <w:rFonts w:ascii="Verdana" w:eastAsia="Times New Roman" w:hAnsi="Verdana" w:cs="Arial"/>
          <w:b/>
          <w:bCs/>
          <w:sz w:val="21"/>
          <w:szCs w:val="21"/>
          <w:lang w:eastAsia="cs-CZ"/>
        </w:rPr>
        <w:t>Postavení:</w:t>
      </w:r>
      <w:r w:rsidRPr="008F2E1E">
        <w:rPr>
          <w:rFonts w:ascii="Verdana" w:eastAsia="Times New Roman" w:hAnsi="Verdana" w:cs="Arial"/>
          <w:sz w:val="20"/>
          <w:szCs w:val="20"/>
          <w:lang w:eastAsia="cs-CZ"/>
        </w:rPr>
        <w:tab/>
        <w:t>biskup</w:t>
      </w:r>
    </w:p>
    <w:p w:rsidR="001A2310" w:rsidRPr="008F2E1E" w:rsidRDefault="001A2310" w:rsidP="001A2310">
      <w:pPr>
        <w:tabs>
          <w:tab w:val="left" w:pos="1361"/>
        </w:tabs>
        <w:spacing w:after="0" w:line="273" w:lineRule="atLeast"/>
        <w:ind w:left="45"/>
        <w:rPr>
          <w:rFonts w:ascii="Verdana" w:eastAsia="Times New Roman" w:hAnsi="Verdana" w:cs="Arial"/>
          <w:sz w:val="20"/>
          <w:szCs w:val="20"/>
          <w:lang w:eastAsia="cs-CZ"/>
        </w:rPr>
      </w:pPr>
      <w:r w:rsidRPr="008F2E1E">
        <w:rPr>
          <w:rFonts w:ascii="Verdana" w:eastAsia="Times New Roman" w:hAnsi="Verdana" w:cs="Arial"/>
          <w:b/>
          <w:bCs/>
          <w:sz w:val="21"/>
          <w:szCs w:val="21"/>
          <w:lang w:eastAsia="cs-CZ"/>
        </w:rPr>
        <w:t>Úmrtí:</w:t>
      </w:r>
      <w:r w:rsidRPr="008F2E1E">
        <w:rPr>
          <w:rFonts w:ascii="Verdana" w:eastAsia="Times New Roman" w:hAnsi="Verdana" w:cs="Arial"/>
          <w:sz w:val="20"/>
          <w:szCs w:val="20"/>
          <w:lang w:eastAsia="cs-CZ"/>
        </w:rPr>
        <w:tab/>
        <w:t>s. IV</w:t>
      </w:r>
      <w:r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:rsidR="001A2310" w:rsidRPr="00EA0A3E" w:rsidRDefault="001A2310" w:rsidP="001A2310">
      <w:pPr>
        <w:tabs>
          <w:tab w:val="left" w:pos="1361"/>
        </w:tabs>
        <w:spacing w:after="0" w:line="273" w:lineRule="atLeast"/>
        <w:ind w:left="45"/>
        <w:jc w:val="both"/>
        <w:rPr>
          <w:rFonts w:ascii="Verdana" w:eastAsia="Times New Roman" w:hAnsi="Verdana" w:cs="Arial"/>
          <w:lang w:eastAsia="cs-CZ"/>
        </w:rPr>
      </w:pPr>
      <w:r w:rsidRPr="008F2E1E">
        <w:rPr>
          <w:rFonts w:ascii="Verdana" w:eastAsia="Times New Roman" w:hAnsi="Verdana" w:cs="Arial"/>
          <w:b/>
          <w:bCs/>
          <w:sz w:val="21"/>
          <w:szCs w:val="21"/>
          <w:lang w:eastAsia="cs-CZ"/>
        </w:rPr>
        <w:t>Patron:</w:t>
      </w:r>
      <w:r w:rsidRPr="008F2E1E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EA0A3E">
        <w:rPr>
          <w:rFonts w:ascii="Verdana" w:eastAsia="Times New Roman" w:hAnsi="Verdana" w:cs="Arial"/>
          <w:lang w:eastAsia="cs-CZ"/>
        </w:rPr>
        <w:t>Apulie, Lotrinska, Ruska, Řecka, Sicílie; cestujících, dětí, hasičů, hostitelů, lékárníků, lihovarníků, lodníků, kameníků, knihařů, ministrantů, mlynářů, námořníků, nevinně odsouzených, novomanželů, obchodníků, osob s hypotečními úvěry, pekařů, pracovníků parfumerie, právníků, přadlen, řezníků, rybářů, soudců, studentů, tkalců, vědců, výrobců svíček, zajatců, zemědělců; vzýván za šťastný sňatek, jako ochránce na cestách, proti vodním pohromám, proti strachu, kvůli znovuzískání odcizených věcí a na ochranu před zloději</w:t>
      </w:r>
    </w:p>
    <w:p w:rsidR="001A2310" w:rsidRPr="00EA0A3E" w:rsidRDefault="001A2310" w:rsidP="001A2310">
      <w:pPr>
        <w:tabs>
          <w:tab w:val="left" w:pos="1361"/>
        </w:tabs>
        <w:spacing w:after="0" w:line="273" w:lineRule="atLeast"/>
        <w:ind w:left="45"/>
        <w:jc w:val="both"/>
        <w:rPr>
          <w:rFonts w:ascii="Verdana" w:eastAsia="Times New Roman" w:hAnsi="Verdana" w:cs="Arial"/>
          <w:lang w:eastAsia="cs-CZ"/>
        </w:rPr>
      </w:pPr>
      <w:r w:rsidRPr="00EA0A3E">
        <w:rPr>
          <w:rFonts w:ascii="Verdana" w:eastAsia="Times New Roman" w:hAnsi="Verdana" w:cs="Arial"/>
          <w:b/>
          <w:bCs/>
          <w:lang w:eastAsia="cs-CZ"/>
        </w:rPr>
        <w:t>Atributy:</w:t>
      </w:r>
      <w:r w:rsidRPr="00EA0A3E">
        <w:rPr>
          <w:rFonts w:ascii="Verdana" w:eastAsia="Times New Roman" w:hAnsi="Verdana" w:cs="Arial"/>
          <w:lang w:eastAsia="cs-CZ"/>
        </w:rPr>
        <w:tab/>
        <w:t>berla, biskupská mitra, kniha evangelií, tři zlaté koule nebo jablka, chleby, kostel, kotva, křtitelnice, loď, měšec; tři chlapci v kádi</w:t>
      </w:r>
    </w:p>
    <w:p w:rsidR="001A2310" w:rsidRPr="008F2E1E" w:rsidRDefault="001A2310" w:rsidP="001A2310">
      <w:pPr>
        <w:spacing w:before="375" w:after="0" w:line="371" w:lineRule="atLeast"/>
        <w:jc w:val="both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 w:rsidRPr="008F2E1E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ŽIVOTOPIS</w:t>
      </w:r>
    </w:p>
    <w:p w:rsidR="001A2310" w:rsidRPr="008F2E1E" w:rsidRDefault="001A2310" w:rsidP="001A231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Měl dobré srdce a stal se biskupem v městě Myra v maloasijské 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Lykii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(na území dnešního Turecka). V době pronásledování, za vlády císaře Diokleciána, byl poslán do vyhnanství. Vrátil se a roku 325 se zúčastnil koncilu v 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Niceji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. Pak navštívil v Římě papeže. Zemřel ve vysokém věku s pověstí svatosti. Je nejznámější pro ctnost milosrdné lásky.</w:t>
      </w:r>
    </w:p>
    <w:p w:rsidR="001A2310" w:rsidRPr="008F2E1E" w:rsidRDefault="001A2310" w:rsidP="001A2310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ÚvAHY</w:t>
      </w:r>
      <w:r w:rsidRPr="008F2E1E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 xml:space="preserve"> PRO MEDITACI</w:t>
      </w:r>
    </w:p>
    <w:p w:rsidR="001A2310" w:rsidRPr="008F2E1E" w:rsidRDefault="001A2310" w:rsidP="001A2310">
      <w:pPr>
        <w:spacing w:before="150" w:after="0" w:line="273" w:lineRule="atLeast"/>
        <w:outlineLvl w:val="1"/>
        <w:rPr>
          <w:rFonts w:ascii="Verdana" w:eastAsia="Times New Roman" w:hAnsi="Verdana" w:cs="Arial"/>
          <w:caps/>
          <w:color w:val="6A0028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aps/>
          <w:color w:val="6A0028"/>
          <w:sz w:val="21"/>
          <w:szCs w:val="21"/>
          <w:lang w:eastAsia="cs-CZ"/>
        </w:rPr>
        <w:t>ČLOVĚK DOBRÉHO SRDCE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To podstatné, co o něm spolehlivě víme, je zde řečeno ve stručném životopise. Mikuláš se stal nejpopulárnějším světcem a jako u osobností, které patří mezi nejznámější, je do šířených zpráv něco přidáváno. Tuto skutečnost lze vztahovat i na svatého Mikuláše.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Byl mužem skromným a dobrého srdce. O něm ví každý i to, že dobré skutky konal potají, podle doporučení Pána Ježíše: "Když ty prokazuješ dobrodiní, ať neví tvá levice, co činí pravice</w:t>
      </w:r>
      <w:r w:rsidRPr="00927E83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" (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Mt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6,3). Už z toho lze usuzovat, že tradovaná detailní vyprávění propracovali lidé podle svého a mnohé dobré činy světce nám zůstaly neznámy. To však nijak nebrání tomu, aby byl pro nás vzorem lásky, bez které se nelze dostat do nebe.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Je-li nám někdo milý, se zájmem nasloucháme tomu, co se o něm vypráví a toho, kdo je nejmilejší, chceme i následovat. Ve všem je část pravdy a moc lásky je veliká. Tyto zásady se týkají i tradovaných legendárních vyprávění, ačkoliv je nelze doložit spolehlivými důkazy.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lastRenderedPageBreak/>
        <w:t xml:space="preserve">Za místo Mikulášova narození je uváděno přístavní město 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Patara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(vzpomínané v</w:t>
      </w:r>
      <w:r w:rsidRPr="00927E83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e</w:t>
      </w: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Sk 21,1) na jižním pobřeží Malé Asie. Odhadovaná doba asi před rokem 270. Základy křesťanské výchovy přijal od rodičů, po nichž později zdědil nemalé jmění, kterého používal ke konání skutků milosrdné lásky.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Podle legendy se v rodném Mikulášově městě dostala do velké nouze jedna rodina šlechtického původu, v níž otec, který neměl na věno pro své tři dcery, chtěl prodávat jejich panenství. Mikuláš, aby je uchránil od údělu prostituce a zbavil nejhorší bídy, za noční tmy jim vhodil do okna měšec s penězi, dostačujícími jako věno pro první dívku. Totéž udělal ještě dvakrát a svými milosrdnými skutky utvrdil rodinu ve víře v Boží lásku a uchránil ji.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Po odhalení, aby se vyhnul pochvalným řečem i pro touhu po výhradní službě Bohu, se vydal na pouť do Svaté země. Životní příběh pokračuje vyprávěním o jeho plavbě na lodi plující do Egypta. Za velké bouře prý přepadla námořníky úzkost a v obavách, že nad živlem nezvítězí, prosili o modlitbu. Mikuláš se pln důvěry v Boží pomoc obrátil modlitbou k nebi a vichřice ustala a moře se uklidnilo. Nejen pro tento příběh, ale i pro dva pozdější, se Mikuláš stal patronem námořníků. Z Egypta navštívil Jeru</w:t>
      </w:r>
      <w:r w:rsidRPr="00927E83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z</w:t>
      </w: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al</w:t>
      </w:r>
      <w:r w:rsidRPr="00927E83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é</w:t>
      </w: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m a další posvátná místa. Při rozjímání na poušti pocítil nutkání k návratu. Na zpáteční cestě se jednoho dne kolem r. 280, v brzkých ranních hodinách zastavil v kostele města Myra, asi v místě dnešní obce 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Demre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, poblíž pobřeží. Zde se v předchozím dni biskupové 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lykijští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usnesli na tom, že pro město zvolí za biskupa muže, který první vstoupí ráno do chrámu. Když tam našli modlícího se Mikuláše, vložili na něj ruce, aby z něj učinili místního biskupa.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Mikuláš se nepovažoval za hodného pro takový úřad, ale když nepomohly jeho námitky, podrobil se volbě. Žil asketickým životem a na biskupském stolci se stal vzorem opravdové lásky k Bohu i bližním.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V jednom vyprávění se uvádí, že studoval v Alexandrii a na zpáteční cestě zachránil život námořníkovi, který za bouřky spadl do moře. V další legendě se popisuje, že za zuřící bouře u pobřeží 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Lycie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se námořníci dostali do nesnází a po volání o pomoc se mezi nimi objevil muž, který jim pomáhal s plachtami i lanem. Po bezpečném přistání šli prý poděkovat do kostela a v místním biskupovi poznali svého zachránce.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>
        <w:rPr>
          <w:rFonts w:ascii="Verdana" w:eastAsia="Times New Roman" w:hAnsi="Verdana" w:cs="Arial"/>
          <w:noProof/>
          <w:color w:val="000000"/>
          <w:sz w:val="21"/>
          <w:szCs w:val="21"/>
          <w:lang w:val="en-US"/>
        </w:rPr>
        <w:drawing>
          <wp:anchor distT="0" distB="0" distL="114300" distR="114300" simplePos="0" relativeHeight="251660288" behindDoc="1" locked="0" layoutInCell="1" allowOverlap="1" wp14:anchorId="78B4D230" wp14:editId="4BF08647">
            <wp:simplePos x="0" y="0"/>
            <wp:positionH relativeFrom="column">
              <wp:posOffset>3202305</wp:posOffset>
            </wp:positionH>
            <wp:positionV relativeFrom="paragraph">
              <wp:posOffset>318770</wp:posOffset>
            </wp:positionV>
            <wp:extent cx="2817495" cy="2769870"/>
            <wp:effectExtent l="0" t="0" r="1905" b="0"/>
            <wp:wrapTight wrapText="bothSides">
              <wp:wrapPolygon edited="0">
                <wp:start x="0" y="0"/>
                <wp:lineTo x="0" y="21392"/>
                <wp:lineTo x="21469" y="21392"/>
                <wp:lineTo x="21469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37"/>
                    <a:stretch/>
                  </pic:blipFill>
                  <pic:spPr bwMode="auto">
                    <a:xfrm>
                      <a:off x="0" y="0"/>
                      <a:ext cx="2817495" cy="276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V dalším vyprávění se hovoří o Mikulášově pomoci za hladu a přetížených lodích, v jiném o zničení několika pohanských chrámů. Další legenda je o Mikulášově zásahu, když guvernér Eustach za úplatek odsoudil v Myře tři nevinné vojáky na smrt. Biskup, který se to dozvěděl od důstojníků u</w:t>
      </w:r>
      <w:r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</w:t>
      </w: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něho ubytovaných, přispěchal na místo popravy, vytrhl katovi zvednutý meč a pohrozil guvernérovi. Ten byl nucen přiznat svůj hřích a nevinné propustit. Ostatní přítomní přihlíželi biskupovu záchrannému vystoupení s úctou. Guvernér se chvěl strachem, aby nebyl u císaře obžalován, sliboval polepšení, proto se Mikuláš nad ním slitoval a odpustil mu. Příběh pak v jiné verzi pokračuje, v zájmu spravedlnosti, zjevením se Mikuláše císaři a prefektovi ve snu. (Nejstarší dochovaná verze je z počátku VI. stol.)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lastRenderedPageBreak/>
        <w:t>O Mikulášovi se píše, že byl pokorný a nikdy nevyhledával své vlastní cti, ale snažil se vždy šířit slávu Boží. Rozdával poučení, navštěvoval a těšil nemocné, vězně i zajatce. Sytil lačné a byl ochráncem dětí, zvlášť sirotků, vdov i všech lidí nevinně pronásledovaných. Vystupoval s laskavostí a mírností, ale za Kristovu víru statečně bojoval proti viditelným i neviditelným nepřátelům.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V horlivosti proti modlářským pověrám nepřestal ani za 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Diokleciánova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pronásledování. Byl zajat, poslán do vyhnanství a vězněn. Utrpení snášel s vděčností a spoluvězně povzbuzoval na mysli a v důvěře v Boží Prozřetelnost, vykládajíce jim učení Kristovo.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Na svobodu se dostal až za císaře Konstantina Velikého. Roku 313 se vrátil do pastýřského úřadu v Myře.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Vypráví se, že v Mikulášově době docházelo, při nesplacení dluhu, k braní dítěte do zástavy, a to mohlo být prodáno na trhu s otroky. Také těmto rodinám biskup Mikuláš prý tajně pomáhal vkládáním potřebného obnosu do okna. Je mu dále přičítáno, že byl zřizovatelem škol a sirotčinců, které pak navštěvoval.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Mikulášovy atributy a četné patronáty se týkají uvedených příběhů. Nejčastěji je však znázorňován jako biskup, s knihou Písma sv. a třemi symbolickými jablky či zlatými koulemi, připomínajícími, že jeho evangelní láska zachránila před mravním otroctvím tři dcery, které do zkázy chtěl uvrhnout jejich zadlužený otec.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Mikuláš zemřel 6. prosince kolem poloviny IV. století a byl pohřben v kostele v Myře. Úcta k němu se začala šířit hned po smrti. Za svatého byl uznáván velmi brzy a uvádí se, že z jeho hrobu vytékaly dva prameny, které vracely lidem zdraví. Kult sv. Mikuláše asi po dvou staletích přesáhl oblast řecké církve a k největšímu rozšíření došlo od VIII. století v Rusku, kde se stal národním patronem. V Evropě se šířil od X. století v Německu, Francii a Anglii.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V roce 1087 řečtí imigranti, uprchlí před Turky, se 62 italskými námořníky se zmocnili v Myře všech ostatků sv. Mikuláše a převezli je do Bari v Apulii. Někde jsou označováni za piráty, jinde za zachránce ostatků před zneuctěním, pro ohrožení Saracény. Při otevření hrobu byla údajně objevena posvátná tekutina, kterou prý také převáželi. V italském městě Bari nechali ke cti sv. Mikuláše vystavět nádhernou baziliku. Po dobu stavby byly jeho ostatky, od 9. 5. 1087 do 29. 9. 1089, uloženy v kostele sv. Štěpána v Bari. Přenesení do krypty nové baziliky se účastnil papež Urban II., který ji zároveň posvětil. Zde pak údajně znovu začala z kostí vytékat čirá, olejovitá kapalina, která byla každoročně sbírána ve výroční den přenesení ostatků do Bari. Den 9. 5. je pro Bari svátkem a světec bývá také označován jako Mikuláš z Bari.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Jeho nejstarší životopis od Michaela 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Arkimandrittena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(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Abbot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) pochází z let mezi r. 750 až 850. Za nejpravděpodobnější se pokládá doba kolem r. 815 a o tomto díle psal i sv. Metoděj. Na základě řeckých pramenů napsal v latině r. 880 Jan 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Deacon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z Neapole biografii "Vita 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Nicolai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Episcopia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Beatie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." Nejrozsáhlejší Mikulášův životopis pak v r. 1620 napsal Antonio </w:t>
      </w:r>
      <w:proofErr w:type="spellStart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Beatillo</w:t>
      </w:r>
      <w:proofErr w:type="spellEnd"/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, jednalo se o sedm svazků.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V jihoněmecké oblasti byl sv. Mikuláš od středověku řazen na místo Erasma mezi 14. pomocníků v nouzi. Na východě se stal po P. Marii nejuctívanějším světcem.</w:t>
      </w:r>
    </w:p>
    <w:p w:rsidR="001A2310" w:rsidRPr="008F2E1E" w:rsidRDefault="001A2310" w:rsidP="001A2310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 w:rsidRPr="008F2E1E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PŘEDSEVZETÍ, MODLITBA</w:t>
      </w:r>
    </w:p>
    <w:p w:rsidR="001A2310" w:rsidRPr="008F2E1E" w:rsidRDefault="001A2310" w:rsidP="001A231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Dnes chci se vzpomínkou na tři zlatá jablka vykonat tři dobré skutky a hned si stanovím, čím druhé potěším.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lastRenderedPageBreak/>
        <w:t>Bože, dárce všeho dobra, vyslyš naše pokorné prosby a na přímluvu svatého biskupa Mikuláše stůj při nás v každém nebezpečí a veď nás bezpečnou cestou ke spáse. Prosíme o to skrze Tvého Syna Ježíše Krista, našeho Pána, neboť on s Tebou v jednotě Ducha svatého žije a kraluje po všechny věky věků. Amen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(závěrečná modlitba z breviáře)</w:t>
      </w:r>
    </w:p>
    <w:p w:rsidR="001A2310" w:rsidRPr="008F2E1E" w:rsidRDefault="001A2310" w:rsidP="001A2310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 w:rsidRPr="008F2E1E">
        <w:rPr>
          <w:rFonts w:ascii="Verdana" w:eastAsia="Times New Roman" w:hAnsi="Verdana" w:cs="Arial"/>
          <w:i/>
          <w:iCs/>
          <w:caps/>
          <w:color w:val="6A0028"/>
          <w:sz w:val="21"/>
          <w:szCs w:val="21"/>
          <w:lang w:eastAsia="cs-CZ"/>
        </w:rPr>
        <w:t>POZNÁMKA</w:t>
      </w:r>
    </w:p>
    <w:p w:rsidR="001A2310" w:rsidRPr="008F2E1E" w:rsidRDefault="001A2310" w:rsidP="001A2310">
      <w:pPr>
        <w:spacing w:after="0" w:line="273" w:lineRule="atLeast"/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Vysvětlení k některým tradicím: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</w:pPr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Jedna verze příběhu o obdarování třech dívek hovoří o tom, že třetí vhozený měšec s penězi neplánovaně dopadl do zavěšené, sušící se punčochy. To vedlo k tradici dávání punčoch za okno a k jejich používání jako dárkového balení.</w:t>
      </w:r>
    </w:p>
    <w:p w:rsidR="001A2310" w:rsidRPr="008F2E1E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</w:pPr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Ve středověku vznikly tzv. biskupské chlapecké hry (</w:t>
      </w:r>
      <w:proofErr w:type="spellStart"/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ludus</w:t>
      </w:r>
      <w:proofErr w:type="spellEnd"/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episcopi</w:t>
      </w:r>
      <w:proofErr w:type="spellEnd"/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puerorum</w:t>
      </w:r>
      <w:proofErr w:type="spellEnd"/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). Začaly v</w:t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 </w:t>
      </w:r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 xml:space="preserve">X. století v Porýní na klášterních školách a měly podporu </w:t>
      </w:r>
      <w:proofErr w:type="spellStart"/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Theofany</w:t>
      </w:r>
      <w:proofErr w:type="spellEnd"/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, řecké manželky císaře Oty II. Původně při nich jeden žák přebíral i s berlou funkci představeného kláštera a jeden den v roce v zastoupení patrona Mikuláše vládl klášteru i škole. Zprvu to bývalo na svátek betlémských neviňátek a asi ve XIII. století došlo k přeložení na den sv. Mikuláše. Později se v předvečer 6. prosince vytvořila hra s nadělováním, při které v</w:t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 </w:t>
      </w:r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 xml:space="preserve">Německu doprovázel postavu Mikuláše čeledín </w:t>
      </w:r>
      <w:proofErr w:type="spellStart"/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Ruprecht</w:t>
      </w:r>
      <w:proofErr w:type="spellEnd"/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 xml:space="preserve">, který rozdával dětem dárky, popřípadě je káral za nesprávné chování. K tomu účelu se do tradičního Mikulášova doprovodu dostali anděl a čert, kteří si podle povahy </w:t>
      </w:r>
      <w:proofErr w:type="spellStart"/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Ruprechtův</w:t>
      </w:r>
      <w:proofErr w:type="spellEnd"/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 xml:space="preserve"> úkol rozdělili. Kde byla o tyto návštěvníky nouze, dávala se do okna pověstná punčocha nebo něco jiného, v čem děti ráno našly vytoužené dárky. Někde se čertův doprovod a hodnocení dětí odvozuje z Mikulášových návštěv škol. Zmiňované sobotní hodnocení zvané examen, při kterém docházelo i na trestání metlou v ruce ředitelova pomocníka (jemuž se přikládá proměna v</w:t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 </w:t>
      </w:r>
      <w:r w:rsidRPr="008F2E1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čerta), je uváděno až ve středověku. Lidové tvořivosti to však nevadí.</w:t>
      </w:r>
    </w:p>
    <w:p w:rsidR="001A2310" w:rsidRPr="00EA0A3E" w:rsidRDefault="001A2310" w:rsidP="001A2310">
      <w:pPr>
        <w:spacing w:before="105" w:after="0" w:line="234" w:lineRule="atLeast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</w:pPr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 xml:space="preserve">Stejně tak změna sv. Mikuláše v Dědu Mráze na území Ruska, s nahrazením mitry kožešinou podšitou kapucí, měla zjevně ateistické pozadí. Ruskému lidu nebylo možné vzít sv. Mikuláše přímo a nejspíš proto byla volena přeměna. Také do Severní Ameriky se dostal sv. Mikuláš v jistých přeměnách. Legendy o něm se propojily s tradicí severského folklóru až do podoby kouzelníka a </w:t>
      </w:r>
      <w:proofErr w:type="gramStart"/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vznikl</w:t>
      </w:r>
      <w:proofErr w:type="gramEnd"/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 xml:space="preserve"> dobrý Santa </w:t>
      </w:r>
      <w:proofErr w:type="spellStart"/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Claus</w:t>
      </w:r>
      <w:proofErr w:type="spellEnd"/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 xml:space="preserve">, přijíždějící na saních tažených soby. Mikuláš je podle zemí označován dosti různě: Nicolas, Nikolaj, </w:t>
      </w:r>
      <w:proofErr w:type="spellStart"/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Niklas</w:t>
      </w:r>
      <w:proofErr w:type="spellEnd"/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 xml:space="preserve">, Klaus, </w:t>
      </w:r>
      <w:proofErr w:type="spellStart"/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Claus</w:t>
      </w:r>
      <w:proofErr w:type="spellEnd"/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 xml:space="preserve">, </w:t>
      </w:r>
      <w:proofErr w:type="spellStart"/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Klaes</w:t>
      </w:r>
      <w:proofErr w:type="spellEnd"/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 xml:space="preserve">, </w:t>
      </w:r>
      <w:proofErr w:type="spellStart"/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Claes</w:t>
      </w:r>
      <w:proofErr w:type="spellEnd"/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 xml:space="preserve">, </w:t>
      </w:r>
      <w:proofErr w:type="spellStart"/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Nils</w:t>
      </w:r>
      <w:proofErr w:type="spellEnd"/>
      <w:r w:rsidRPr="00EA0A3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.</w:t>
      </w:r>
    </w:p>
    <w:p w:rsidR="001A2310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</w:pPr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Při napodobování sv. Mikuláše jde o to, že má dárky vždycky po ruce. V Rakousku např. chodí "Nikolo" s čertem "</w:t>
      </w:r>
      <w:proofErr w:type="spellStart"/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Krampusem</w:t>
      </w:r>
      <w:proofErr w:type="spellEnd"/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", v Anglii </w:t>
      </w:r>
      <w:proofErr w:type="spellStart"/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Father</w:t>
      </w:r>
      <w:proofErr w:type="spellEnd"/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 </w:t>
      </w:r>
      <w:proofErr w:type="spellStart"/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Christmas</w:t>
      </w:r>
      <w:proofErr w:type="spellEnd"/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, ve Francii Saint Nicolas, v Holandsku </w:t>
      </w:r>
      <w:proofErr w:type="spellStart"/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Sinterklaas</w:t>
      </w:r>
      <w:proofErr w:type="spellEnd"/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, v Portugalsku </w:t>
      </w:r>
      <w:proofErr w:type="spellStart"/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Pai</w:t>
      </w:r>
      <w:proofErr w:type="spellEnd"/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 Natal, v Turecku </w:t>
      </w:r>
      <w:proofErr w:type="spellStart"/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Noel</w:t>
      </w:r>
      <w:proofErr w:type="spellEnd"/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 Baba.      </w:t>
      </w:r>
    </w:p>
    <w:p w:rsidR="001A2310" w:rsidRDefault="001A2310" w:rsidP="001A2310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</w:pPr>
    </w:p>
    <w:p w:rsidR="001A2310" w:rsidRDefault="001A2310" w:rsidP="001A2310">
      <w:pPr>
        <w:spacing w:before="105" w:after="0" w:line="273" w:lineRule="atLeast"/>
        <w:jc w:val="both"/>
      </w:pPr>
      <w:r>
        <w:rPr>
          <w:rFonts w:ascii="Verdana" w:hAnsi="Verdana"/>
          <w:b/>
          <w:color w:val="943634" w:themeColor="accent2" w:themeShade="BF"/>
        </w:rPr>
        <w:t xml:space="preserve">Se souhlasem autora ze stránek </w:t>
      </w:r>
      <w:hyperlink r:id="rId10" w:history="1">
        <w:r>
          <w:rPr>
            <w:rStyle w:val="Hyperlink"/>
            <w:rFonts w:ascii="Verdana" w:hAnsi="Verdana"/>
            <w:b/>
            <w:i/>
            <w:color w:val="0000BF" w:themeColor="hyperlink" w:themeShade="BF"/>
          </w:rPr>
          <w:t>www.catholica.cz</w:t>
        </w:r>
      </w:hyperlink>
      <w:r>
        <w:rPr>
          <w:rFonts w:ascii="Verdana" w:hAnsi="Verdana"/>
          <w:b/>
          <w:i/>
          <w:color w:val="943634" w:themeColor="accent2" w:themeShade="BF"/>
        </w:rPr>
        <w:t xml:space="preserve"> přeložil a připravil k tisku, </w:t>
      </w:r>
      <w:proofErr w:type="spellStart"/>
      <w:r>
        <w:rPr>
          <w:rFonts w:ascii="Verdana" w:hAnsi="Verdana"/>
          <w:b/>
          <w:i/>
          <w:color w:val="943634" w:themeColor="accent2" w:themeShade="BF"/>
        </w:rPr>
        <w:t>Iosif</w:t>
      </w:r>
      <w:proofErr w:type="spellEnd"/>
      <w:r>
        <w:rPr>
          <w:rFonts w:ascii="Verdana" w:hAnsi="Verdana"/>
          <w:b/>
          <w:i/>
          <w:color w:val="943634" w:themeColor="accent2" w:themeShade="BF"/>
        </w:rPr>
        <w:t xml:space="preserve"> </w:t>
      </w:r>
      <w:proofErr w:type="spellStart"/>
      <w:r>
        <w:rPr>
          <w:rFonts w:ascii="Verdana" w:hAnsi="Verdana"/>
          <w:b/>
          <w:i/>
          <w:color w:val="943634" w:themeColor="accent2" w:themeShade="BF"/>
        </w:rPr>
        <w:t>Fickl</w:t>
      </w:r>
      <w:proofErr w:type="spellEnd"/>
      <w:r w:rsidRPr="008F2E1E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  </w:t>
      </w:r>
    </w:p>
    <w:p w:rsidR="00C53225" w:rsidRDefault="00C53225" w:rsidP="001A2310">
      <w:pPr>
        <w:jc w:val="both"/>
        <w:rPr>
          <w:rFonts w:ascii="Verdana" w:hAnsi="Verdana"/>
        </w:rPr>
      </w:pPr>
    </w:p>
    <w:sectPr w:rsidR="00C532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69" w:rsidRDefault="00F64869" w:rsidP="00DE117E">
      <w:pPr>
        <w:spacing w:after="0" w:line="240" w:lineRule="auto"/>
      </w:pPr>
      <w:r>
        <w:separator/>
      </w:r>
    </w:p>
  </w:endnote>
  <w:endnote w:type="continuationSeparator" w:id="0">
    <w:p w:rsidR="00F64869" w:rsidRDefault="00F64869" w:rsidP="00DE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677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117E" w:rsidRDefault="00DE1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117E" w:rsidRDefault="00DE1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69" w:rsidRDefault="00F64869" w:rsidP="00DE117E">
      <w:pPr>
        <w:spacing w:after="0" w:line="240" w:lineRule="auto"/>
      </w:pPr>
      <w:r>
        <w:separator/>
      </w:r>
    </w:p>
  </w:footnote>
  <w:footnote w:type="continuationSeparator" w:id="0">
    <w:p w:rsidR="00F64869" w:rsidRDefault="00F64869" w:rsidP="00DE11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10"/>
    <w:rsid w:val="001A2310"/>
    <w:rsid w:val="00C53225"/>
    <w:rsid w:val="00DE117E"/>
    <w:rsid w:val="00EA0A3E"/>
    <w:rsid w:val="00F6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10"/>
    <w:pPr>
      <w:spacing w:after="160" w:line="259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1A2310"/>
  </w:style>
  <w:style w:type="character" w:styleId="Hyperlink">
    <w:name w:val="Hyperlink"/>
    <w:basedOn w:val="DefaultParagraphFont"/>
    <w:uiPriority w:val="99"/>
    <w:unhideWhenUsed/>
    <w:rsid w:val="001A23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0A3E"/>
    <w:pPr>
      <w:spacing w:after="0" w:line="240" w:lineRule="auto"/>
    </w:pPr>
    <w:rPr>
      <w:lang w:val="cs-CZ"/>
    </w:rPr>
  </w:style>
  <w:style w:type="paragraph" w:styleId="Header">
    <w:name w:val="header"/>
    <w:basedOn w:val="Normal"/>
    <w:link w:val="HeaderChar"/>
    <w:uiPriority w:val="99"/>
    <w:unhideWhenUsed/>
    <w:rsid w:val="00DE1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17E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DE1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17E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10"/>
    <w:pPr>
      <w:spacing w:after="160" w:line="259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1A2310"/>
  </w:style>
  <w:style w:type="character" w:styleId="Hyperlink">
    <w:name w:val="Hyperlink"/>
    <w:basedOn w:val="DefaultParagraphFont"/>
    <w:uiPriority w:val="99"/>
    <w:unhideWhenUsed/>
    <w:rsid w:val="001A23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0A3E"/>
    <w:pPr>
      <w:spacing w:after="0" w:line="240" w:lineRule="auto"/>
    </w:pPr>
    <w:rPr>
      <w:lang w:val="cs-CZ"/>
    </w:rPr>
  </w:style>
  <w:style w:type="paragraph" w:styleId="Header">
    <w:name w:val="header"/>
    <w:basedOn w:val="Normal"/>
    <w:link w:val="HeaderChar"/>
    <w:uiPriority w:val="99"/>
    <w:unhideWhenUsed/>
    <w:rsid w:val="00DE1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17E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DE1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17E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atholic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5</cp:revision>
  <cp:lastPrinted>2021-12-01T05:30:00Z</cp:lastPrinted>
  <dcterms:created xsi:type="dcterms:W3CDTF">2021-11-14T09:19:00Z</dcterms:created>
  <dcterms:modified xsi:type="dcterms:W3CDTF">2021-12-01T05:30:00Z</dcterms:modified>
</cp:coreProperties>
</file>