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757" w:rsidRDefault="00EF47C2" w:rsidP="00BE5757">
      <w:pPr>
        <w:pStyle w:val="NoSpacing"/>
        <w:jc w:val="both"/>
        <w:rPr>
          <w:rFonts w:ascii="Verdana" w:hAnsi="Verdana"/>
          <w:b/>
          <w:color w:val="632423" w:themeColor="accent2" w:themeShade="80"/>
          <w:sz w:val="36"/>
          <w:szCs w:val="36"/>
          <w:lang w:val="ro-RO"/>
        </w:rPr>
      </w:pPr>
      <w:r>
        <w:rPr>
          <w:rFonts w:ascii="Verdana" w:eastAsia="Times New Roman" w:hAnsi="Verdana" w:cs="Arial"/>
          <w:noProof/>
          <w:color w:val="6A0028"/>
        </w:rPr>
        <w:drawing>
          <wp:anchor distT="0" distB="0" distL="114300" distR="114300" simplePos="0" relativeHeight="251659264" behindDoc="1" locked="0" layoutInCell="1" allowOverlap="1" wp14:anchorId="0A96E3EF" wp14:editId="59B309D6">
            <wp:simplePos x="0" y="0"/>
            <wp:positionH relativeFrom="column">
              <wp:posOffset>2776220</wp:posOffset>
            </wp:positionH>
            <wp:positionV relativeFrom="paragraph">
              <wp:posOffset>230505</wp:posOffset>
            </wp:positionV>
            <wp:extent cx="3527425" cy="3335020"/>
            <wp:effectExtent l="0" t="0" r="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7425" cy="33350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bookmarkEnd w:id="0"/>
      <w:r w:rsidR="0095426F">
        <w:rPr>
          <w:rFonts w:ascii="Verdana" w:hAnsi="Verdana"/>
          <w:b/>
          <w:color w:val="632423" w:themeColor="accent2" w:themeShade="80"/>
          <w:sz w:val="36"/>
          <w:szCs w:val="36"/>
          <w:lang w:val="ro-RO"/>
        </w:rPr>
        <w:t xml:space="preserve">   </w:t>
      </w:r>
      <w:r>
        <w:rPr>
          <w:rFonts w:ascii="Verdana" w:hAnsi="Verdana"/>
          <w:b/>
          <w:color w:val="632423" w:themeColor="accent2" w:themeShade="80"/>
          <w:sz w:val="36"/>
          <w:szCs w:val="36"/>
          <w:lang w:val="ro-RO"/>
        </w:rPr>
        <w:t xml:space="preserve">Toți sfinții </w:t>
      </w:r>
    </w:p>
    <w:p w:rsidR="00EF47C2" w:rsidRDefault="00EF47C2" w:rsidP="00BE5757">
      <w:pPr>
        <w:pStyle w:val="NoSpacing"/>
        <w:jc w:val="both"/>
        <w:rPr>
          <w:rFonts w:ascii="Verdana" w:hAnsi="Verdana"/>
          <w:color w:val="632423" w:themeColor="accent2" w:themeShade="80"/>
          <w:sz w:val="24"/>
          <w:szCs w:val="24"/>
          <w:lang w:val="ro-RO"/>
        </w:rPr>
      </w:pPr>
      <w:proofErr w:type="spellStart"/>
      <w:r>
        <w:rPr>
          <w:rFonts w:ascii="Verdana" w:hAnsi="Verdana"/>
          <w:color w:val="632423" w:themeColor="accent2" w:themeShade="80"/>
          <w:sz w:val="24"/>
          <w:szCs w:val="24"/>
          <w:lang w:val="ro-RO"/>
        </w:rPr>
        <w:t>Sollemnitas</w:t>
      </w:r>
      <w:proofErr w:type="spellEnd"/>
      <w:r>
        <w:rPr>
          <w:rFonts w:ascii="Verdana" w:hAnsi="Verdana"/>
          <w:color w:val="632423" w:themeColor="accent2" w:themeShade="80"/>
          <w:sz w:val="24"/>
          <w:szCs w:val="24"/>
          <w:lang w:val="ro-RO"/>
        </w:rPr>
        <w:t xml:space="preserve"> </w:t>
      </w:r>
      <w:proofErr w:type="spellStart"/>
      <w:r>
        <w:rPr>
          <w:rFonts w:ascii="Verdana" w:hAnsi="Verdana"/>
          <w:color w:val="632423" w:themeColor="accent2" w:themeShade="80"/>
          <w:sz w:val="24"/>
          <w:szCs w:val="24"/>
          <w:lang w:val="ro-RO"/>
        </w:rPr>
        <w:t>omnium</w:t>
      </w:r>
      <w:proofErr w:type="spellEnd"/>
      <w:r>
        <w:rPr>
          <w:rFonts w:ascii="Verdana" w:hAnsi="Verdana"/>
          <w:color w:val="632423" w:themeColor="accent2" w:themeShade="80"/>
          <w:sz w:val="24"/>
          <w:szCs w:val="24"/>
          <w:lang w:val="ro-RO"/>
        </w:rPr>
        <w:t xml:space="preserve"> </w:t>
      </w:r>
      <w:proofErr w:type="spellStart"/>
      <w:r>
        <w:rPr>
          <w:rFonts w:ascii="Verdana" w:hAnsi="Verdana"/>
          <w:color w:val="632423" w:themeColor="accent2" w:themeShade="80"/>
          <w:sz w:val="24"/>
          <w:szCs w:val="24"/>
          <w:lang w:val="ro-RO"/>
        </w:rPr>
        <w:t>Sanctorum</w:t>
      </w:r>
      <w:proofErr w:type="spellEnd"/>
    </w:p>
    <w:p w:rsidR="00EF47C2" w:rsidRDefault="00EF47C2" w:rsidP="00BE5757">
      <w:pPr>
        <w:pStyle w:val="NoSpacing"/>
        <w:jc w:val="both"/>
        <w:rPr>
          <w:rFonts w:ascii="Verdana" w:hAnsi="Verdana"/>
          <w:color w:val="632423" w:themeColor="accent2" w:themeShade="80"/>
          <w:sz w:val="24"/>
          <w:szCs w:val="24"/>
          <w:lang w:val="ro-RO"/>
        </w:rPr>
      </w:pPr>
    </w:p>
    <w:p w:rsidR="00EF47C2" w:rsidRDefault="00EF47C2" w:rsidP="00BE5757">
      <w:pPr>
        <w:pStyle w:val="NoSpacing"/>
        <w:jc w:val="both"/>
        <w:rPr>
          <w:rFonts w:ascii="Verdana" w:hAnsi="Verdana"/>
          <w:b/>
          <w:color w:val="C00000"/>
          <w:sz w:val="24"/>
          <w:szCs w:val="24"/>
          <w:lang w:val="ro-RO"/>
        </w:rPr>
      </w:pPr>
      <w:r>
        <w:rPr>
          <w:rFonts w:ascii="Verdana" w:hAnsi="Verdana"/>
          <w:b/>
          <w:color w:val="C00000"/>
          <w:sz w:val="24"/>
          <w:szCs w:val="24"/>
          <w:lang w:val="ro-RO"/>
        </w:rPr>
        <w:t xml:space="preserve">Elaborat: Jan </w:t>
      </w:r>
      <w:proofErr w:type="spellStart"/>
      <w:r>
        <w:rPr>
          <w:rFonts w:ascii="Verdana" w:hAnsi="Verdana"/>
          <w:b/>
          <w:color w:val="C00000"/>
          <w:sz w:val="24"/>
          <w:szCs w:val="24"/>
          <w:lang w:val="ro-RO"/>
        </w:rPr>
        <w:t>Chlumský</w:t>
      </w:r>
      <w:proofErr w:type="spellEnd"/>
    </w:p>
    <w:p w:rsidR="00EF47C2" w:rsidRDefault="00EF47C2" w:rsidP="00BE5757">
      <w:pPr>
        <w:pStyle w:val="NoSpacing"/>
        <w:jc w:val="both"/>
        <w:rPr>
          <w:rFonts w:ascii="Verdana" w:hAnsi="Verdana"/>
          <w:b/>
          <w:color w:val="C00000"/>
          <w:sz w:val="24"/>
          <w:szCs w:val="24"/>
          <w:lang w:val="ro-RO"/>
        </w:rPr>
      </w:pPr>
    </w:p>
    <w:p w:rsidR="00EF47C2" w:rsidRDefault="00EF47C2" w:rsidP="00BE5757">
      <w:pPr>
        <w:pStyle w:val="NoSpacing"/>
        <w:jc w:val="both"/>
        <w:rPr>
          <w:rFonts w:ascii="Verdana" w:hAnsi="Verdana"/>
          <w:lang w:val="ro-RO"/>
        </w:rPr>
      </w:pPr>
      <w:r>
        <w:rPr>
          <w:rFonts w:ascii="Verdana" w:hAnsi="Verdana"/>
          <w:b/>
          <w:color w:val="000000" w:themeColor="text1"/>
          <w:sz w:val="24"/>
          <w:szCs w:val="24"/>
          <w:lang w:val="ro-RO"/>
        </w:rPr>
        <w:t xml:space="preserve">Solemnitate: </w:t>
      </w:r>
      <w:r>
        <w:t xml:space="preserve"> </w:t>
      </w:r>
      <w:r>
        <w:rPr>
          <w:rFonts w:ascii="Verdana" w:hAnsi="Verdana"/>
        </w:rPr>
        <w:t xml:space="preserve">1 </w:t>
      </w:r>
      <w:r>
        <w:rPr>
          <w:rFonts w:ascii="Verdana" w:hAnsi="Verdana"/>
          <w:lang w:val="ro-RO"/>
        </w:rPr>
        <w:t>noiembrie</w:t>
      </w:r>
    </w:p>
    <w:p w:rsidR="00EF47C2" w:rsidRDefault="00EF47C2" w:rsidP="00BE5757">
      <w:pPr>
        <w:pStyle w:val="NoSpacing"/>
        <w:jc w:val="both"/>
        <w:rPr>
          <w:rFonts w:ascii="Verdana" w:hAnsi="Verdana"/>
          <w:lang w:val="ro-RO"/>
        </w:rPr>
      </w:pPr>
    </w:p>
    <w:p w:rsidR="00EF47C2" w:rsidRDefault="00EF47C2" w:rsidP="00BE5757">
      <w:pPr>
        <w:pStyle w:val="NoSpacing"/>
        <w:jc w:val="both"/>
        <w:rPr>
          <w:rFonts w:ascii="Verdana" w:hAnsi="Verdana"/>
          <w:lang w:val="ro-RO"/>
        </w:rPr>
      </w:pPr>
      <w:r>
        <w:rPr>
          <w:rFonts w:ascii="Verdana" w:hAnsi="Verdana"/>
          <w:b/>
          <w:lang w:val="ro-RO"/>
        </w:rPr>
        <w:t xml:space="preserve">Poziția: </w:t>
      </w:r>
      <w:r>
        <w:rPr>
          <w:rFonts w:ascii="Verdana" w:hAnsi="Verdana"/>
          <w:lang w:val="ro-RO"/>
        </w:rPr>
        <w:t xml:space="preserve">locuitorii împărăției cerești </w:t>
      </w:r>
    </w:p>
    <w:p w:rsidR="00EF47C2" w:rsidRDefault="00EF47C2" w:rsidP="00BE5757">
      <w:pPr>
        <w:pStyle w:val="NoSpacing"/>
        <w:jc w:val="both"/>
        <w:rPr>
          <w:rFonts w:ascii="Verdana" w:hAnsi="Verdana"/>
          <w:lang w:val="ro-RO"/>
        </w:rPr>
      </w:pPr>
    </w:p>
    <w:p w:rsidR="00EF47C2" w:rsidRDefault="00EF47C2" w:rsidP="00BE5757">
      <w:pPr>
        <w:pStyle w:val="NoSpacing"/>
        <w:jc w:val="both"/>
        <w:rPr>
          <w:rFonts w:ascii="Verdana" w:hAnsi="Verdana"/>
          <w:b/>
          <w:color w:val="632423" w:themeColor="accent2" w:themeShade="80"/>
          <w:lang w:val="ro-RO"/>
        </w:rPr>
      </w:pPr>
      <w:r>
        <w:rPr>
          <w:rFonts w:ascii="Verdana" w:hAnsi="Verdana"/>
          <w:b/>
          <w:color w:val="632423" w:themeColor="accent2" w:themeShade="80"/>
          <w:lang w:val="ro-RO"/>
        </w:rPr>
        <w:t>DIN ISTORIA SĂRBĂTORII:</w:t>
      </w:r>
    </w:p>
    <w:p w:rsidR="00EF47C2" w:rsidRDefault="00EF47C2" w:rsidP="00EF47C2">
      <w:pPr>
        <w:pStyle w:val="NoSpacing"/>
        <w:ind w:firstLine="284"/>
        <w:jc w:val="both"/>
        <w:rPr>
          <w:rFonts w:ascii="Verdana" w:hAnsi="Verdana"/>
          <w:lang w:val="ro-RO"/>
        </w:rPr>
      </w:pPr>
      <w:r>
        <w:rPr>
          <w:rFonts w:ascii="Verdana" w:hAnsi="Verdana"/>
          <w:lang w:val="ro-RO"/>
        </w:rPr>
        <w:t xml:space="preserve">În secolul IV.- în Orient a început să se sărbătorească o sărbătoare comună a tuturor mucenicilor. În </w:t>
      </w:r>
      <w:r w:rsidR="00A15F81">
        <w:rPr>
          <w:rFonts w:ascii="Verdana" w:hAnsi="Verdana"/>
          <w:lang w:val="ro-RO"/>
        </w:rPr>
        <w:t>ritualul sirian s-a sărbătorit în perioada pascală (13.5) și în ritualul bizantin în prima duminică după Coborârea Duhului Sfânt.</w:t>
      </w:r>
      <w:r w:rsidR="004C3CB4">
        <w:rPr>
          <w:rFonts w:ascii="Verdana" w:hAnsi="Verdana"/>
          <w:lang w:val="ro-RO"/>
        </w:rPr>
        <w:t xml:space="preserve"> Putem însă să ne amintim , că în această perioadă martirul desemnat se referea nu numai la aceia, care și-au vărsat direct sângele, ci și asupra acelora care au suferit închisori în exil, chiar dacă s-au întors și au murit liniștiți. Abia în secolul IV. aceia, care nu au murit printr-o moarte de martir au fost consemnați ca mărturisitori (</w:t>
      </w:r>
      <w:proofErr w:type="spellStart"/>
      <w:r w:rsidR="004C3CB4">
        <w:rPr>
          <w:rFonts w:ascii="Verdana" w:hAnsi="Verdana"/>
          <w:lang w:val="ro-RO"/>
        </w:rPr>
        <w:t>confesores</w:t>
      </w:r>
      <w:proofErr w:type="spellEnd"/>
      <w:r w:rsidR="00461FB0">
        <w:rPr>
          <w:rFonts w:ascii="Verdana" w:hAnsi="Verdana"/>
          <w:lang w:val="ro-RO"/>
        </w:rPr>
        <w:t>/confesori</w:t>
      </w:r>
      <w:r w:rsidR="004C3CB4">
        <w:rPr>
          <w:rFonts w:ascii="Verdana" w:hAnsi="Verdana"/>
          <w:lang w:val="ro-RO"/>
        </w:rPr>
        <w:t>).</w:t>
      </w:r>
    </w:p>
    <w:p w:rsidR="004C3CB4" w:rsidRDefault="004C3CB4" w:rsidP="00EF47C2">
      <w:pPr>
        <w:pStyle w:val="NoSpacing"/>
        <w:ind w:firstLine="284"/>
        <w:jc w:val="both"/>
        <w:rPr>
          <w:rFonts w:ascii="Verdana" w:hAnsi="Verdana"/>
          <w:lang w:val="ro-RO"/>
        </w:rPr>
      </w:pPr>
      <w:r>
        <w:rPr>
          <w:rFonts w:ascii="Verdana" w:hAnsi="Verdana"/>
          <w:lang w:val="ro-RO"/>
        </w:rPr>
        <w:t xml:space="preserve">La Roma sărbătoarea tuturor mucenicilor, a martirilor a început să fie sărbătorită la 13.05.609 ca zi aniversarea sfințirii (de către papa Bonifaciu al IV.-lea) a Panteonului  roman, care inițial a fost templul tuturor zeilor olimpici. Templul a fost consfințit Fecioarei Maria și tuturor mucenicilor. </w:t>
      </w:r>
    </w:p>
    <w:p w:rsidR="004C3CB4" w:rsidRDefault="004C3CB4" w:rsidP="00EF47C2">
      <w:pPr>
        <w:pStyle w:val="NoSpacing"/>
        <w:ind w:firstLine="284"/>
        <w:jc w:val="both"/>
        <w:rPr>
          <w:rFonts w:ascii="Verdana" w:hAnsi="Verdana"/>
          <w:lang w:val="ro-RO"/>
        </w:rPr>
      </w:pPr>
      <w:r>
        <w:rPr>
          <w:rFonts w:ascii="Verdana" w:hAnsi="Verdana"/>
          <w:lang w:val="ro-RO"/>
        </w:rPr>
        <w:t xml:space="preserve">Papa Grigore al III.-lea (731-741) în bazilica sf. Petru a stabilit un oratoriu pentru amintirea Mântuitorului, a Mamei sale, a apostolilor, a confesorilor, mucenicilor și tuturor care au murit în Domnul. </w:t>
      </w:r>
      <w:r w:rsidR="00036754">
        <w:rPr>
          <w:rFonts w:ascii="Verdana" w:hAnsi="Verdana"/>
          <w:lang w:val="ro-RO"/>
        </w:rPr>
        <w:t>Aceasta este considerată ca baza pentru o sărbătoare comună. Celebrarea tuturor sfinților (martirilor și confesorilor) a apărut în secolul al VIII.</w:t>
      </w:r>
      <w:r w:rsidR="002978FF">
        <w:rPr>
          <w:rFonts w:ascii="Verdana" w:hAnsi="Verdana"/>
          <w:lang w:val="ro-RO"/>
        </w:rPr>
        <w:t>-lea și în Irlanda și în Anglia, la Celți și Francezi. Ziua comemorării a devenit 1. Noiembrie poate pentru aceea, că la Celți era vorba chiar de noul an.</w:t>
      </w:r>
      <w:r w:rsidR="005A0555">
        <w:rPr>
          <w:rFonts w:ascii="Verdana" w:hAnsi="Verdana"/>
          <w:lang w:val="ro-RO"/>
        </w:rPr>
        <w:t xml:space="preserve"> Realitatea este mai curând acee</w:t>
      </w:r>
      <w:r w:rsidR="002978FF">
        <w:rPr>
          <w:rFonts w:ascii="Verdana" w:hAnsi="Verdana"/>
          <w:lang w:val="ro-RO"/>
        </w:rPr>
        <w:t>a, că în secolul IX.-lea</w:t>
      </w:r>
      <w:r w:rsidR="005A0555">
        <w:rPr>
          <w:rFonts w:ascii="Verdana" w:hAnsi="Verdana"/>
          <w:lang w:val="ro-RO"/>
        </w:rPr>
        <w:t>,</w:t>
      </w:r>
      <w:r w:rsidR="002978FF">
        <w:rPr>
          <w:rFonts w:ascii="Verdana" w:hAnsi="Verdana"/>
          <w:lang w:val="ro-RO"/>
        </w:rPr>
        <w:t xml:space="preserve"> la Roma 13 mai nu a fost avantajos pentru mari manifestări religioase</w:t>
      </w:r>
      <w:r w:rsidR="005A0555">
        <w:rPr>
          <w:rFonts w:ascii="Verdana" w:hAnsi="Verdana"/>
          <w:lang w:val="ro-RO"/>
        </w:rPr>
        <w:t>,</w:t>
      </w:r>
      <w:r w:rsidR="002978FF">
        <w:rPr>
          <w:rFonts w:ascii="Verdana" w:hAnsi="Verdana"/>
          <w:lang w:val="ro-RO"/>
        </w:rPr>
        <w:t xml:space="preserve"> avân</w:t>
      </w:r>
      <w:r w:rsidR="005A0555">
        <w:rPr>
          <w:rFonts w:ascii="Verdana" w:hAnsi="Verdana"/>
          <w:lang w:val="ro-RO"/>
        </w:rPr>
        <w:t>d în vedere faptul</w:t>
      </w:r>
      <w:r w:rsidR="002978FF">
        <w:rPr>
          <w:rFonts w:ascii="Verdana" w:hAnsi="Verdana"/>
          <w:lang w:val="ro-RO"/>
        </w:rPr>
        <w:t xml:space="preserve"> că era perioada înaintea secerișului, când deja se simțea insuficiența hranei. Papa Grigore al IV.-lea (827-844) în această dependență a transferat sărbătorirea din 13 mai la 1 noiembrie. Pentru extinderea sărbătorii a mai ajutat apoi și vizita acestui papă</w:t>
      </w:r>
      <w:r w:rsidR="005A0555">
        <w:rPr>
          <w:rFonts w:ascii="Verdana" w:hAnsi="Verdana"/>
          <w:lang w:val="ro-RO"/>
        </w:rPr>
        <w:t>,</w:t>
      </w:r>
      <w:r w:rsidR="002978FF">
        <w:rPr>
          <w:rFonts w:ascii="Verdana" w:hAnsi="Verdana"/>
          <w:lang w:val="ro-RO"/>
        </w:rPr>
        <w:t xml:space="preserve"> în timpul regelui Filip Credinciosul în Franța în jurul anului 835.</w:t>
      </w:r>
    </w:p>
    <w:p w:rsidR="002978FF" w:rsidRDefault="002978FF" w:rsidP="00EF47C2">
      <w:pPr>
        <w:pStyle w:val="NoSpacing"/>
        <w:ind w:firstLine="284"/>
        <w:jc w:val="both"/>
        <w:rPr>
          <w:rFonts w:ascii="Verdana" w:hAnsi="Verdana"/>
          <w:lang w:val="ro-RO"/>
        </w:rPr>
      </w:pPr>
      <w:r>
        <w:rPr>
          <w:rFonts w:ascii="Verdana" w:hAnsi="Verdana"/>
          <w:lang w:val="ro-RO"/>
        </w:rPr>
        <w:t>Cinstirea acelora, care au obținut împărăția lui Dumnezeu și următoarea amintire a tuturor cr</w:t>
      </w:r>
      <w:r w:rsidR="002A2E78">
        <w:rPr>
          <w:rFonts w:ascii="Verdana" w:hAnsi="Verdana"/>
          <w:lang w:val="ro-RO"/>
        </w:rPr>
        <w:t xml:space="preserve">edincioșilor decedați în perioada liniștii vegetale care se apropia ne îndeamnă la meditație asupra destinului în veșnicie. În același timp ne amintim și modelul acelora, care ne-au întrecut în unire cu Cristos, de la care putem învăța, să urmăm exemplul lor și de asemenea să ne rugăm pentru ajutor. </w:t>
      </w:r>
    </w:p>
    <w:p w:rsidR="002A2E78" w:rsidRDefault="002A2E78" w:rsidP="00EF47C2">
      <w:pPr>
        <w:pStyle w:val="NoSpacing"/>
        <w:ind w:firstLine="284"/>
        <w:jc w:val="both"/>
        <w:rPr>
          <w:rFonts w:ascii="Verdana" w:hAnsi="Verdana"/>
          <w:lang w:val="ro-RO"/>
        </w:rPr>
      </w:pPr>
    </w:p>
    <w:p w:rsidR="002A2E78" w:rsidRDefault="002A2E78" w:rsidP="00EF47C2">
      <w:pPr>
        <w:pStyle w:val="NoSpacing"/>
        <w:ind w:firstLine="284"/>
        <w:jc w:val="both"/>
        <w:rPr>
          <w:rFonts w:ascii="Verdana" w:hAnsi="Verdana"/>
          <w:b/>
          <w:color w:val="632423" w:themeColor="accent2" w:themeShade="80"/>
          <w:sz w:val="24"/>
          <w:szCs w:val="24"/>
          <w:lang w:val="ro-RO"/>
        </w:rPr>
      </w:pPr>
      <w:r>
        <w:rPr>
          <w:rFonts w:ascii="Verdana" w:hAnsi="Verdana"/>
          <w:b/>
          <w:color w:val="632423" w:themeColor="accent2" w:themeShade="80"/>
          <w:sz w:val="24"/>
          <w:szCs w:val="24"/>
          <w:lang w:val="ro-RO"/>
        </w:rPr>
        <w:t>REFLECȚII PENTRU MEDITAȚIE</w:t>
      </w:r>
    </w:p>
    <w:p w:rsidR="002A2E78" w:rsidRDefault="002A2E78" w:rsidP="00EF47C2">
      <w:pPr>
        <w:pStyle w:val="NoSpacing"/>
        <w:ind w:firstLine="284"/>
        <w:jc w:val="both"/>
        <w:rPr>
          <w:rFonts w:ascii="Verdana" w:hAnsi="Verdana"/>
          <w:b/>
          <w:color w:val="632423" w:themeColor="accent2" w:themeShade="80"/>
          <w:sz w:val="24"/>
          <w:szCs w:val="24"/>
          <w:lang w:val="ro-RO"/>
        </w:rPr>
      </w:pPr>
    </w:p>
    <w:p w:rsidR="002A2E78" w:rsidRDefault="002A2E78" w:rsidP="00EF47C2">
      <w:pPr>
        <w:pStyle w:val="NoSpacing"/>
        <w:ind w:firstLine="284"/>
        <w:jc w:val="both"/>
        <w:rPr>
          <w:rFonts w:ascii="Verdana" w:hAnsi="Verdana"/>
          <w:b/>
          <w:color w:val="632423" w:themeColor="accent2" w:themeShade="80"/>
          <w:sz w:val="28"/>
          <w:szCs w:val="28"/>
          <w:lang w:val="ro-RO"/>
        </w:rPr>
      </w:pPr>
      <w:r w:rsidRPr="002A2E78">
        <w:rPr>
          <w:rFonts w:ascii="Verdana" w:hAnsi="Verdana"/>
          <w:b/>
          <w:color w:val="632423" w:themeColor="accent2" w:themeShade="80"/>
          <w:sz w:val="28"/>
          <w:szCs w:val="28"/>
          <w:lang w:val="ro-RO"/>
        </w:rPr>
        <w:lastRenderedPageBreak/>
        <w:t xml:space="preserve">CHEMAREA SFINȚILOR </w:t>
      </w:r>
    </w:p>
    <w:p w:rsidR="002A2E78" w:rsidRDefault="002A2E78" w:rsidP="00EF47C2">
      <w:pPr>
        <w:pStyle w:val="NoSpacing"/>
        <w:ind w:firstLine="284"/>
        <w:jc w:val="both"/>
        <w:rPr>
          <w:rFonts w:ascii="Verdana" w:hAnsi="Verdana"/>
          <w:color w:val="000000" w:themeColor="text1"/>
          <w:lang w:val="ro-RO"/>
        </w:rPr>
      </w:pPr>
      <w:r>
        <w:rPr>
          <w:rFonts w:ascii="Verdana" w:hAnsi="Verdana"/>
          <w:color w:val="000000" w:themeColor="text1"/>
          <w:lang w:val="ro-RO"/>
        </w:rPr>
        <w:t>Sărbătorile acelora, care ne-a</w:t>
      </w:r>
      <w:r w:rsidR="005A0555">
        <w:rPr>
          <w:rFonts w:ascii="Verdana" w:hAnsi="Verdana"/>
          <w:color w:val="000000" w:themeColor="text1"/>
          <w:lang w:val="ro-RO"/>
        </w:rPr>
        <w:t>u</w:t>
      </w:r>
      <w:r>
        <w:rPr>
          <w:rFonts w:ascii="Verdana" w:hAnsi="Verdana"/>
          <w:color w:val="000000" w:themeColor="text1"/>
          <w:lang w:val="ro-RO"/>
        </w:rPr>
        <w:t xml:space="preserve"> părăsit pentru veșnicie este un prilej pentru multe meditații, dar numai una este calea, care ne conduce acolo – moartea. Cuvântul lui Dumnezeu ne atenționează asupra necesității de a muri, pentru a avea viață. Isus după cuvintele despre necesitatea de a duce crucea și urmarea lui spune: </w:t>
      </w:r>
      <w:r w:rsidR="008555DA">
        <w:rPr>
          <w:rFonts w:ascii="Verdana" w:hAnsi="Verdana"/>
          <w:i/>
          <w:color w:val="000000" w:themeColor="text1"/>
          <w:lang w:val="ro-RO"/>
        </w:rPr>
        <w:t>„Cine ține la viață o va pierde, iar cine își pierde viața pentru mine</w:t>
      </w:r>
      <w:r w:rsidR="005A0555">
        <w:rPr>
          <w:rFonts w:ascii="Verdana" w:hAnsi="Verdana"/>
          <w:i/>
          <w:color w:val="000000" w:themeColor="text1"/>
          <w:lang w:val="ro-RO"/>
        </w:rPr>
        <w:t>,</w:t>
      </w:r>
      <w:r w:rsidR="008555DA">
        <w:rPr>
          <w:rFonts w:ascii="Verdana" w:hAnsi="Verdana"/>
          <w:i/>
          <w:color w:val="000000" w:themeColor="text1"/>
          <w:lang w:val="ro-RO"/>
        </w:rPr>
        <w:t xml:space="preserve"> o va regăsi.” </w:t>
      </w:r>
      <w:r w:rsidR="008555DA">
        <w:rPr>
          <w:rStyle w:val="FootnoteReference"/>
          <w:rFonts w:ascii="Verdana" w:hAnsi="Verdana"/>
          <w:i/>
          <w:color w:val="000000" w:themeColor="text1"/>
          <w:lang w:val="ro-RO"/>
        </w:rPr>
        <w:footnoteReference w:id="1"/>
      </w:r>
      <w:r w:rsidR="008555DA">
        <w:rPr>
          <w:rFonts w:ascii="Verdana" w:hAnsi="Verdana"/>
          <w:color w:val="000000" w:themeColor="text1"/>
          <w:lang w:val="ro-RO"/>
        </w:rPr>
        <w:t xml:space="preserve">  Astăzi îi sărbătorim pe aceea, care l-au găsit, pentru ca să conștientizăm țelul și calea către el. </w:t>
      </w:r>
    </w:p>
    <w:p w:rsidR="008555DA" w:rsidRDefault="008555DA" w:rsidP="00EF47C2">
      <w:pPr>
        <w:pStyle w:val="NoSpacing"/>
        <w:ind w:firstLine="284"/>
        <w:jc w:val="both"/>
        <w:rPr>
          <w:rFonts w:ascii="Verdana" w:hAnsi="Verdana"/>
          <w:color w:val="000000" w:themeColor="text1"/>
          <w:lang w:val="ro-RO"/>
        </w:rPr>
      </w:pPr>
      <w:r>
        <w:rPr>
          <w:rFonts w:ascii="Verdana" w:hAnsi="Verdana"/>
          <w:color w:val="000000" w:themeColor="text1"/>
          <w:lang w:val="ro-RO"/>
        </w:rPr>
        <w:t>Efortul să trăim cât ma</w:t>
      </w:r>
      <w:r w:rsidR="000045D5">
        <w:rPr>
          <w:rFonts w:ascii="Verdana" w:hAnsi="Verdana"/>
          <w:color w:val="000000" w:themeColor="text1"/>
          <w:lang w:val="ro-RO"/>
        </w:rPr>
        <w:t>i mult, să trăim în mod egoist,</w:t>
      </w:r>
      <w:r>
        <w:rPr>
          <w:rFonts w:ascii="Verdana" w:hAnsi="Verdana"/>
          <w:color w:val="000000" w:themeColor="text1"/>
          <w:lang w:val="ro-RO"/>
        </w:rPr>
        <w:t xml:space="preserve"> să căutăm binele pentru viața noastră, conduce la moarte </w:t>
      </w:r>
      <w:r w:rsidR="000045D5">
        <w:rPr>
          <w:rFonts w:ascii="Verdana" w:hAnsi="Verdana"/>
          <w:color w:val="000000" w:themeColor="text1"/>
          <w:lang w:val="ro-RO"/>
        </w:rPr>
        <w:t>în groaza ei, care privește pierderea veșniciei. Cine trăiește după modelul lui Cristos urmând dragostea lui față de alții, își pierde propriul „eu” într-atât, încât ar putea să spună împreună cu apostolul Pavel „</w:t>
      </w:r>
      <w:r w:rsidR="000045D5">
        <w:rPr>
          <w:rFonts w:ascii="Verdana" w:hAnsi="Verdana"/>
          <w:i/>
          <w:color w:val="000000" w:themeColor="text1"/>
          <w:lang w:val="ro-RO"/>
        </w:rPr>
        <w:t>nu trăiesc eu, ci în mine trăiește Cristo</w:t>
      </w:r>
      <w:r w:rsidR="005A0555">
        <w:rPr>
          <w:rFonts w:ascii="Verdana" w:hAnsi="Verdana"/>
          <w:i/>
          <w:color w:val="000000" w:themeColor="text1"/>
          <w:lang w:val="ro-RO"/>
        </w:rPr>
        <w:t>s</w:t>
      </w:r>
      <w:r w:rsidR="000045D5">
        <w:rPr>
          <w:rFonts w:ascii="Verdana" w:hAnsi="Verdana"/>
          <w:i/>
          <w:color w:val="000000" w:themeColor="text1"/>
          <w:lang w:val="ro-RO"/>
        </w:rPr>
        <w:t>”.</w:t>
      </w:r>
      <w:r w:rsidR="000045D5">
        <w:rPr>
          <w:rStyle w:val="FootnoteReference"/>
          <w:rFonts w:ascii="Verdana" w:hAnsi="Verdana"/>
          <w:i/>
          <w:color w:val="000000" w:themeColor="text1"/>
          <w:lang w:val="ro-RO"/>
        </w:rPr>
        <w:footnoteReference w:id="2"/>
      </w:r>
      <w:r w:rsidR="000045D5">
        <w:rPr>
          <w:rFonts w:ascii="Verdana" w:hAnsi="Verdana"/>
          <w:color w:val="000000" w:themeColor="text1"/>
          <w:lang w:val="ro-RO"/>
        </w:rPr>
        <w:t xml:space="preserve"> Apoi în el a găsit viața, pe care nimeni nu i-o poate lua. În Cristos ajunge la învierea pentru viață în slava sa, care depășește orice înțelegere a noastră. Dacă Isus spune despre Ioan Botezătorul, că nu este nimeni dintre cei născuți mai mare decât acest Ioan și în același timp adaugă: „</w:t>
      </w:r>
      <w:r w:rsidR="001B7E11">
        <w:rPr>
          <w:rFonts w:ascii="Verdana" w:hAnsi="Verdana"/>
          <w:i/>
          <w:color w:val="000000" w:themeColor="text1"/>
          <w:lang w:val="ro-RO"/>
        </w:rPr>
        <w:t>Însă cel mai mic din împărăția cerurilor este mai mare decât el”,</w:t>
      </w:r>
      <w:r w:rsidR="001B7E11">
        <w:rPr>
          <w:rStyle w:val="FootnoteReference"/>
          <w:rFonts w:ascii="Verdana" w:hAnsi="Verdana"/>
          <w:i/>
          <w:color w:val="000000" w:themeColor="text1"/>
          <w:lang w:val="ro-RO"/>
        </w:rPr>
        <w:footnoteReference w:id="3"/>
      </w:r>
      <w:r w:rsidR="001B7E11">
        <w:rPr>
          <w:rFonts w:ascii="Verdana" w:hAnsi="Verdana"/>
          <w:color w:val="000000" w:themeColor="text1"/>
          <w:lang w:val="ro-RO"/>
        </w:rPr>
        <w:t xml:space="preserve"> atunci putem să aflăm diferența între sfințenia aici pe pământ și sfințenia din cer. </w:t>
      </w:r>
    </w:p>
    <w:p w:rsidR="001B7E11" w:rsidRDefault="001B7E11" w:rsidP="00EF47C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Chemarea sfinților își are originea în desăvârșirea vieții lor, care a devenit desăvârșirea iubirii, care de la Dumnezeu purcede, spre el se îndreaptă și în </w:t>
      </w:r>
      <w:r w:rsidR="001074F2">
        <w:rPr>
          <w:rFonts w:ascii="Verdana" w:hAnsi="Verdana"/>
          <w:color w:val="000000" w:themeColor="text1"/>
          <w:lang w:val="ro-RO"/>
        </w:rPr>
        <w:t>același timp îl slăvește. În unire cu el</w:t>
      </w:r>
      <w:r w:rsidR="005A0555">
        <w:rPr>
          <w:rFonts w:ascii="Verdana" w:hAnsi="Verdana"/>
          <w:color w:val="000000" w:themeColor="text1"/>
          <w:lang w:val="ro-RO"/>
        </w:rPr>
        <w:t>,</w:t>
      </w:r>
      <w:r w:rsidR="001074F2">
        <w:rPr>
          <w:rFonts w:ascii="Verdana" w:hAnsi="Verdana"/>
          <w:color w:val="000000" w:themeColor="text1"/>
          <w:lang w:val="ro-RO"/>
        </w:rPr>
        <w:t xml:space="preserve"> sfinții primesc posibilitatea să ne ajute (când ne rugăm pentru aceasta) în drumul spre desăvârșirea acestui țel. </w:t>
      </w:r>
    </w:p>
    <w:p w:rsidR="001074F2" w:rsidRDefault="001074F2" w:rsidP="00EF47C2">
      <w:pPr>
        <w:pStyle w:val="NoSpacing"/>
        <w:ind w:firstLine="284"/>
        <w:jc w:val="both"/>
        <w:rPr>
          <w:rFonts w:ascii="Verdana" w:hAnsi="Verdana"/>
          <w:color w:val="000000" w:themeColor="text1"/>
          <w:lang w:val="ro-RO"/>
        </w:rPr>
      </w:pPr>
      <w:r>
        <w:rPr>
          <w:rFonts w:ascii="Verdana" w:hAnsi="Verdana"/>
          <w:color w:val="000000" w:themeColor="text1"/>
          <w:lang w:val="ro-RO"/>
        </w:rPr>
        <w:t>De departe</w:t>
      </w:r>
      <w:r w:rsidR="005A0555">
        <w:rPr>
          <w:rFonts w:ascii="Verdana" w:hAnsi="Verdana"/>
          <w:color w:val="000000" w:themeColor="text1"/>
          <w:lang w:val="ro-RO"/>
        </w:rPr>
        <w:t>,</w:t>
      </w:r>
      <w:r>
        <w:rPr>
          <w:rFonts w:ascii="Verdana" w:hAnsi="Verdana"/>
          <w:color w:val="000000" w:themeColor="text1"/>
          <w:lang w:val="ro-RO"/>
        </w:rPr>
        <w:t xml:space="preserve"> nu fiecare tânjește după sfințenie. Prin oferta să-ți trăiești viața sau dorința de a fi sfânt</w:t>
      </w:r>
      <w:r w:rsidR="005A0555">
        <w:rPr>
          <w:rFonts w:ascii="Verdana" w:hAnsi="Verdana"/>
          <w:color w:val="000000" w:themeColor="text1"/>
          <w:lang w:val="ro-RO"/>
        </w:rPr>
        <w:t>,</w:t>
      </w:r>
      <w:r>
        <w:rPr>
          <w:rFonts w:ascii="Verdana" w:hAnsi="Verdana"/>
          <w:color w:val="000000" w:themeColor="text1"/>
          <w:lang w:val="ro-RO"/>
        </w:rPr>
        <w:t xml:space="preserve"> omul pentru moștenirea sa de la Adam și Eva alege de obicei prima variantă, fără să-și admită, că s-ar putea să fie vorba despre o cale largă, care conduce spre pieire. (vezi </w:t>
      </w:r>
      <w:proofErr w:type="spellStart"/>
      <w:r>
        <w:rPr>
          <w:rFonts w:ascii="Verdana" w:hAnsi="Verdana"/>
          <w:color w:val="000000" w:themeColor="text1"/>
          <w:lang w:val="ro-RO"/>
        </w:rPr>
        <w:t>Mt</w:t>
      </w:r>
      <w:proofErr w:type="spellEnd"/>
      <w:r>
        <w:rPr>
          <w:rFonts w:ascii="Verdana" w:hAnsi="Verdana"/>
          <w:color w:val="000000" w:themeColor="text1"/>
          <w:lang w:val="ro-RO"/>
        </w:rPr>
        <w:t xml:space="preserve"> 7,13).</w:t>
      </w:r>
    </w:p>
    <w:p w:rsidR="001074F2" w:rsidRDefault="001074F2" w:rsidP="00EF47C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Dacă vom lua trei cuvinte importante, împreună cu cuvintele dependente: sfințenia, moartea și veșnicia, putem să constatăm, că unii le micșorează, la unii le este frică de ele și alții sunt pregătiți să le primească de la Dumnezeu ca dar. </w:t>
      </w:r>
    </w:p>
    <w:p w:rsidR="001074F2" w:rsidRDefault="001074F2" w:rsidP="00EF47C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Disprețuirea sacramentelor în lume nu trebuie să vorbim, este evidentă. Frica uneori este dependentă de micșorarea sau de dorința a duce o viață, care o respinge. </w:t>
      </w:r>
    </w:p>
    <w:p w:rsidR="001074F2" w:rsidRDefault="001074F2" w:rsidP="00EF47C2">
      <w:pPr>
        <w:pStyle w:val="NoSpacing"/>
        <w:ind w:firstLine="284"/>
        <w:jc w:val="both"/>
        <w:rPr>
          <w:rFonts w:ascii="Verdana" w:hAnsi="Verdana"/>
          <w:color w:val="000000" w:themeColor="text1"/>
          <w:lang w:val="ro-RO"/>
        </w:rPr>
      </w:pPr>
      <w:r>
        <w:rPr>
          <w:rFonts w:ascii="Verdana" w:hAnsi="Verdana"/>
          <w:color w:val="000000" w:themeColor="text1"/>
          <w:lang w:val="ro-RO"/>
        </w:rPr>
        <w:t>Creștinii sunt chemați la sfințenia zilnică, începând cu faptele de iubire mici, și toată sfințenia lor depinde de sfințirea din parte</w:t>
      </w:r>
      <w:r w:rsidR="005A0555">
        <w:rPr>
          <w:rFonts w:ascii="Verdana" w:hAnsi="Verdana"/>
          <w:color w:val="000000" w:themeColor="text1"/>
          <w:lang w:val="ro-RO"/>
        </w:rPr>
        <w:t>a</w:t>
      </w:r>
      <w:r>
        <w:rPr>
          <w:rFonts w:ascii="Verdana" w:hAnsi="Verdana"/>
          <w:color w:val="000000" w:themeColor="text1"/>
          <w:lang w:val="ro-RO"/>
        </w:rPr>
        <w:t xml:space="preserve"> lui Cristos, care întotdeauna a fost și este sfânt. De aceea, tot ce este a lui și în ceea ce activează el, se poate numi sfânt, și Biserica cu păcătoșii ei. Isus a venit să-i cheme și să-i salveze, eliberează și sfințește. Pentru atingerea sfințeniei este deci necesar darul harurilor, dorința după ele și deschiderea față de Dumnezeu. </w:t>
      </w:r>
    </w:p>
    <w:p w:rsidR="001074F2" w:rsidRPr="00524633" w:rsidRDefault="001074F2" w:rsidP="00EF47C2">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Putem fi deseori și martorii disprețuirea morții în timpul folosirii simbolurilor acesteia ( de ex. craniul uman utilizat pentru distracție, unii chiar și-au făcut scrumieră din el). </w:t>
      </w:r>
      <w:r w:rsidR="00524633">
        <w:rPr>
          <w:rFonts w:ascii="Verdana" w:hAnsi="Verdana"/>
          <w:color w:val="000000" w:themeColor="text1"/>
          <w:lang w:val="ro-RO"/>
        </w:rPr>
        <w:t xml:space="preserve">Unii conștienți, că în curând nu-i vor scăpa, se tem de ea și o dau la iveală. Pentru alții ea este acceptarea voinței lui Dumnezeu. Cristos a venit, pentru ca să îndeplinească această voință chiar dacă știa ce acceptare cruntă a morții va avea pentru omenirea păcătoasă. </w:t>
      </w:r>
      <w:r w:rsidR="00524633">
        <w:rPr>
          <w:rFonts w:ascii="Verdana" w:hAnsi="Verdana"/>
          <w:i/>
          <w:color w:val="000000" w:themeColor="text1"/>
          <w:lang w:val="ro-RO"/>
        </w:rPr>
        <w:t>Voința ta să fie Tată, nu a mea, ci să se facă voința ta.”</w:t>
      </w:r>
      <w:r w:rsidR="00524633">
        <w:rPr>
          <w:rStyle w:val="FootnoteReference"/>
          <w:rFonts w:ascii="Verdana" w:hAnsi="Verdana"/>
          <w:i/>
          <w:color w:val="000000" w:themeColor="text1"/>
          <w:lang w:val="ro-RO"/>
        </w:rPr>
        <w:footnoteReference w:id="4"/>
      </w:r>
    </w:p>
    <w:p w:rsidR="001074F2" w:rsidRDefault="00524633" w:rsidP="00EF47C2">
      <w:pPr>
        <w:pStyle w:val="NoSpacing"/>
        <w:ind w:firstLine="284"/>
        <w:jc w:val="both"/>
        <w:rPr>
          <w:rFonts w:ascii="Verdana" w:hAnsi="Verdana"/>
          <w:color w:val="000000" w:themeColor="text1"/>
          <w:lang w:val="ro-RO"/>
        </w:rPr>
      </w:pPr>
      <w:r>
        <w:rPr>
          <w:rFonts w:ascii="Verdana" w:hAnsi="Verdana"/>
          <w:color w:val="000000" w:themeColor="text1"/>
          <w:lang w:val="ro-RO"/>
        </w:rPr>
        <w:lastRenderedPageBreak/>
        <w:t xml:space="preserve">Voința lui Dumnezeu este viața noastră în sfințenie. Inversul este viața în iad destinată diavolilor și ajutoarelor acestora. </w:t>
      </w:r>
      <w:r w:rsidR="007C4F93">
        <w:rPr>
          <w:rFonts w:ascii="Verdana" w:hAnsi="Verdana"/>
          <w:color w:val="000000" w:themeColor="text1"/>
          <w:lang w:val="ro-RO"/>
        </w:rPr>
        <w:t xml:space="preserve">Dacă în veșnicie răul și binele va fi despărțit și cu Dumnezeu vom putea petrece doar ceea ce este sfânt, nu avem prea multe de ales. Viața veșnică este uneori amestecată cu temeri, altădată cu frica negată, poate s-ar putea spune ca o apărare psihică împotriva acceptării unei asemenea realități. Este însă nelogic, când multe fapte arată faptul, că omul prin moarte nu-și termină existența. Mult mai rațional, decât închiderea ochilor este să trăim în așa fel, încât să primim veșnicia cu bucurie din mâna lui Dumnezeu. Apoi și noi vom putea să devenim exemplu pentru toți, printre care am trăit. </w:t>
      </w:r>
    </w:p>
    <w:p w:rsidR="007C4F93" w:rsidRDefault="007C4F93" w:rsidP="00EF47C2">
      <w:pPr>
        <w:pStyle w:val="NoSpacing"/>
        <w:ind w:firstLine="284"/>
        <w:jc w:val="both"/>
        <w:rPr>
          <w:rFonts w:ascii="Verdana" w:hAnsi="Verdana"/>
          <w:color w:val="000000" w:themeColor="text1"/>
          <w:lang w:val="ro-RO"/>
        </w:rPr>
      </w:pPr>
      <w:r>
        <w:rPr>
          <w:rFonts w:ascii="Verdana" w:hAnsi="Verdana"/>
          <w:color w:val="000000" w:themeColor="text1"/>
          <w:lang w:val="ro-RO"/>
        </w:rPr>
        <w:t>Cu toții suntem chemați la sfințenie, la care putem ajunge prin acțiunea Duhului Sfânt, dacă ne lăsăm activa și transformați de el. Al Doilea Conciliu Vatican ne spune, că sfințenia creștină nu este altceva decât o deplină trăire a iubirii. – Așa cum ne-a amintit papa Francisc – ”</w:t>
      </w:r>
      <w:r>
        <w:rPr>
          <w:rFonts w:ascii="Verdana" w:hAnsi="Verdana"/>
          <w:i/>
          <w:color w:val="000000" w:themeColor="text1"/>
          <w:lang w:val="ro-RO"/>
        </w:rPr>
        <w:t>Dumnezeu este iubire, cine rămâne în iubire, rămâne în Dumnezeu și Dumnezeu rămâne în el.”</w:t>
      </w:r>
      <w:r>
        <w:rPr>
          <w:rFonts w:ascii="Verdana" w:hAnsi="Verdana"/>
          <w:color w:val="000000" w:themeColor="text1"/>
          <w:lang w:val="ro-RO"/>
        </w:rPr>
        <w:t xml:space="preserve"> </w:t>
      </w:r>
      <w:r>
        <w:rPr>
          <w:rStyle w:val="FootnoteReference"/>
          <w:rFonts w:ascii="Verdana" w:hAnsi="Verdana"/>
          <w:color w:val="000000" w:themeColor="text1"/>
          <w:lang w:val="ro-RO"/>
        </w:rPr>
        <w:footnoteReference w:id="5"/>
      </w:r>
      <w:r>
        <w:rPr>
          <w:rFonts w:ascii="Verdana" w:hAnsi="Verdana"/>
          <w:color w:val="000000" w:themeColor="text1"/>
          <w:lang w:val="ro-RO"/>
        </w:rPr>
        <w:t xml:space="preserve"> Pentru o asemenea trăire a iubirii am fost creați și trebuie să ajungem la ea la fel cum au ajuns deja aceia, a căror sărbătoare o celebrăm azi. </w:t>
      </w:r>
    </w:p>
    <w:p w:rsidR="007C4F93" w:rsidRDefault="007C4F93" w:rsidP="00EF47C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Această sărbătoare ar trebui să o percepem și ca o mulțumire adusă lui Dumnezeu pentru faptul, ce a făcut și face în continuare pentru mântuirea noastră. </w:t>
      </w:r>
    </w:p>
    <w:p w:rsidR="007C4F93" w:rsidRPr="007C4F93" w:rsidRDefault="007C4F93" w:rsidP="00EF47C2">
      <w:pPr>
        <w:pStyle w:val="NoSpacing"/>
        <w:ind w:firstLine="284"/>
        <w:jc w:val="both"/>
        <w:rPr>
          <w:rFonts w:ascii="Verdana" w:hAnsi="Verdana"/>
          <w:color w:val="000000" w:themeColor="text1"/>
          <w:lang w:val="ro-RO"/>
        </w:rPr>
      </w:pPr>
      <w:r>
        <w:rPr>
          <w:rFonts w:ascii="Verdana" w:eastAsia="Times New Roman" w:hAnsi="Verdana" w:cs="Arial"/>
          <w:noProof/>
          <w:color w:val="000000"/>
        </w:rPr>
        <w:drawing>
          <wp:anchor distT="0" distB="0" distL="114300" distR="114300" simplePos="0" relativeHeight="251660288" behindDoc="0" locked="0" layoutInCell="1" allowOverlap="1" wp14:anchorId="0AF367B7" wp14:editId="36DE7EAB">
            <wp:simplePos x="0" y="0"/>
            <wp:positionH relativeFrom="column">
              <wp:posOffset>0</wp:posOffset>
            </wp:positionH>
            <wp:positionV relativeFrom="paragraph">
              <wp:posOffset>43815</wp:posOffset>
            </wp:positionV>
            <wp:extent cx="4103370" cy="2048510"/>
            <wp:effectExtent l="0" t="0" r="0" b="889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3370" cy="2048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4F93" w:rsidRDefault="00C40BFA" w:rsidP="00036754">
      <w:pPr>
        <w:spacing w:before="105" w:after="0" w:line="273" w:lineRule="atLeast"/>
        <w:jc w:val="both"/>
        <w:rPr>
          <w:rFonts w:ascii="Verdana" w:eastAsia="Times New Roman" w:hAnsi="Verdana" w:cs="Arial"/>
          <w:b/>
          <w:color w:val="943634" w:themeColor="accent2" w:themeShade="BF"/>
          <w:lang w:eastAsia="cs-CZ"/>
        </w:rPr>
      </w:pPr>
      <w:r>
        <w:rPr>
          <w:rFonts w:ascii="Verdana" w:eastAsia="Times New Roman" w:hAnsi="Verdana" w:cs="Arial"/>
          <w:b/>
          <w:color w:val="943634" w:themeColor="accent2" w:themeShade="BF"/>
          <w:lang w:eastAsia="cs-CZ"/>
        </w:rPr>
        <w:t>HOTĂRÂ</w:t>
      </w:r>
      <w:r w:rsidR="00EB75C9">
        <w:rPr>
          <w:rFonts w:ascii="Verdana" w:eastAsia="Times New Roman" w:hAnsi="Verdana" w:cs="Arial"/>
          <w:b/>
          <w:color w:val="943634" w:themeColor="accent2" w:themeShade="BF"/>
          <w:lang w:eastAsia="cs-CZ"/>
        </w:rPr>
        <w:t>RE, RUGĂC</w:t>
      </w:r>
      <w:r w:rsidR="007C4F93">
        <w:rPr>
          <w:rFonts w:ascii="Verdana" w:eastAsia="Times New Roman" w:hAnsi="Verdana" w:cs="Arial"/>
          <w:b/>
          <w:color w:val="943634" w:themeColor="accent2" w:themeShade="BF"/>
          <w:lang w:eastAsia="cs-CZ"/>
        </w:rPr>
        <w:t>IUNE</w:t>
      </w:r>
    </w:p>
    <w:p w:rsidR="007C4F93" w:rsidRDefault="002B3DC6" w:rsidP="007C4F93">
      <w:pPr>
        <w:spacing w:before="105" w:after="0" w:line="273" w:lineRule="atLeast"/>
        <w:ind w:firstLine="284"/>
        <w:jc w:val="both"/>
        <w:rPr>
          <w:rFonts w:ascii="Verdana" w:eastAsia="Times New Roman" w:hAnsi="Verdana" w:cs="Arial"/>
          <w:i/>
          <w:color w:val="000000" w:themeColor="text1"/>
          <w:lang w:val="ro-RO" w:eastAsia="cs-CZ"/>
        </w:rPr>
      </w:pPr>
      <w:r>
        <w:rPr>
          <w:rFonts w:ascii="Verdana" w:eastAsia="Times New Roman" w:hAnsi="Verdana" w:cs="Arial"/>
          <w:color w:val="000000" w:themeColor="text1"/>
          <w:lang w:val="ro-RO" w:eastAsia="cs-CZ"/>
        </w:rPr>
        <w:t xml:space="preserve">Mă voi concentra asupra faptului, ce este impediment din partea mea pentru schimbarea pentru sfințenie a propriei mele vieți și cui vreau de fapt să-i aparțin. </w:t>
      </w:r>
      <w:r>
        <w:rPr>
          <w:rFonts w:ascii="Verdana" w:eastAsia="Times New Roman" w:hAnsi="Verdana" w:cs="Arial"/>
          <w:i/>
          <w:color w:val="000000" w:themeColor="text1"/>
          <w:lang w:val="ro-RO" w:eastAsia="cs-CZ"/>
        </w:rPr>
        <w:t xml:space="preserve">(„Nimeni nu poate sluji la doi stăpâni – Nu-i putem sluji lui Dumnezeu și </w:t>
      </w:r>
      <w:proofErr w:type="spellStart"/>
      <w:r>
        <w:rPr>
          <w:rFonts w:ascii="Verdana" w:eastAsia="Times New Roman" w:hAnsi="Verdana" w:cs="Arial"/>
          <w:i/>
          <w:color w:val="000000" w:themeColor="text1"/>
          <w:lang w:val="ro-RO" w:eastAsia="cs-CZ"/>
        </w:rPr>
        <w:t>mamonei</w:t>
      </w:r>
      <w:proofErr w:type="spellEnd"/>
      <w:r>
        <w:rPr>
          <w:rFonts w:ascii="Verdana" w:eastAsia="Times New Roman" w:hAnsi="Verdana" w:cs="Arial"/>
          <w:i/>
          <w:color w:val="000000" w:themeColor="text1"/>
          <w:lang w:val="ro-RO" w:eastAsia="cs-CZ"/>
        </w:rPr>
        <w:t>.”</w:t>
      </w:r>
      <w:r>
        <w:rPr>
          <w:rStyle w:val="FootnoteReference"/>
          <w:rFonts w:ascii="Verdana" w:eastAsia="Times New Roman" w:hAnsi="Verdana" w:cs="Arial"/>
          <w:i/>
          <w:color w:val="000000" w:themeColor="text1"/>
          <w:lang w:val="ro-RO" w:eastAsia="cs-CZ"/>
        </w:rPr>
        <w:footnoteReference w:id="6"/>
      </w:r>
      <w:r>
        <w:rPr>
          <w:rFonts w:ascii="Verdana" w:eastAsia="Times New Roman" w:hAnsi="Verdana" w:cs="Arial"/>
          <w:i/>
          <w:color w:val="000000" w:themeColor="text1"/>
          <w:lang w:val="ro-RO" w:eastAsia="cs-CZ"/>
        </w:rPr>
        <w:t>)</w:t>
      </w:r>
    </w:p>
    <w:p w:rsidR="002B3DC6" w:rsidRPr="004B5B40" w:rsidRDefault="002B3DC6" w:rsidP="004B5B40">
      <w:pPr>
        <w:pStyle w:val="NoSpacing"/>
        <w:rPr>
          <w:rFonts w:ascii="Verdana" w:hAnsi="Verdana"/>
          <w:lang w:eastAsia="cs-CZ"/>
        </w:rPr>
      </w:pPr>
      <w:proofErr w:type="spellStart"/>
      <w:r w:rsidRPr="004B5B40">
        <w:rPr>
          <w:rFonts w:ascii="Verdana" w:hAnsi="Verdana"/>
          <w:lang w:eastAsia="cs-CZ"/>
        </w:rPr>
        <w:t>Atotputernice</w:t>
      </w:r>
      <w:proofErr w:type="spellEnd"/>
      <w:r w:rsidRPr="004B5B40">
        <w:rPr>
          <w:rFonts w:ascii="Verdana" w:hAnsi="Verdana"/>
          <w:lang w:eastAsia="cs-CZ"/>
        </w:rPr>
        <w:t xml:space="preserve"> </w:t>
      </w:r>
      <w:proofErr w:type="spellStart"/>
      <w:r w:rsidRPr="004B5B40">
        <w:rPr>
          <w:rFonts w:ascii="Verdana" w:hAnsi="Verdana"/>
          <w:lang w:eastAsia="cs-CZ"/>
        </w:rPr>
        <w:t>veșnice</w:t>
      </w:r>
      <w:proofErr w:type="spellEnd"/>
      <w:r w:rsidRPr="004B5B40">
        <w:rPr>
          <w:rFonts w:ascii="Verdana" w:hAnsi="Verdana"/>
          <w:lang w:eastAsia="cs-CZ"/>
        </w:rPr>
        <w:t xml:space="preserve"> </w:t>
      </w:r>
      <w:proofErr w:type="spellStart"/>
      <w:r w:rsidRPr="004B5B40">
        <w:rPr>
          <w:rFonts w:ascii="Verdana" w:hAnsi="Verdana"/>
          <w:lang w:eastAsia="cs-CZ"/>
        </w:rPr>
        <w:t>Dumnezeule</w:t>
      </w:r>
      <w:proofErr w:type="spellEnd"/>
      <w:r w:rsidRPr="004B5B40">
        <w:rPr>
          <w:rFonts w:ascii="Verdana" w:hAnsi="Verdana"/>
          <w:lang w:eastAsia="cs-CZ"/>
        </w:rPr>
        <w:t xml:space="preserve">, </w:t>
      </w:r>
      <w:proofErr w:type="spellStart"/>
      <w:r w:rsidRPr="004B5B40">
        <w:rPr>
          <w:rFonts w:ascii="Verdana" w:hAnsi="Verdana"/>
          <w:lang w:eastAsia="cs-CZ"/>
        </w:rPr>
        <w:t>sfinții</w:t>
      </w:r>
      <w:proofErr w:type="spellEnd"/>
      <w:r w:rsidRPr="004B5B40">
        <w:rPr>
          <w:rFonts w:ascii="Verdana" w:hAnsi="Verdana"/>
          <w:lang w:eastAsia="cs-CZ"/>
        </w:rPr>
        <w:t xml:space="preserve"> </w:t>
      </w:r>
      <w:proofErr w:type="spellStart"/>
      <w:r w:rsidRPr="004B5B40">
        <w:rPr>
          <w:rFonts w:ascii="Verdana" w:hAnsi="Verdana"/>
          <w:lang w:eastAsia="cs-CZ"/>
        </w:rPr>
        <w:t>Tăi</w:t>
      </w:r>
      <w:proofErr w:type="spellEnd"/>
      <w:r w:rsidRPr="004B5B40">
        <w:rPr>
          <w:rFonts w:ascii="Verdana" w:hAnsi="Verdana"/>
          <w:lang w:eastAsia="cs-CZ"/>
        </w:rPr>
        <w:t xml:space="preserve"> </w:t>
      </w:r>
      <w:proofErr w:type="spellStart"/>
      <w:r w:rsidRPr="004B5B40">
        <w:rPr>
          <w:rFonts w:ascii="Verdana" w:hAnsi="Verdana"/>
          <w:lang w:eastAsia="cs-CZ"/>
        </w:rPr>
        <w:t>sunt</w:t>
      </w:r>
      <w:proofErr w:type="spellEnd"/>
      <w:r w:rsidRPr="004B5B40">
        <w:rPr>
          <w:rFonts w:ascii="Verdana" w:hAnsi="Verdana"/>
          <w:lang w:eastAsia="cs-CZ"/>
        </w:rPr>
        <w:t xml:space="preserve"> </w:t>
      </w:r>
      <w:proofErr w:type="spellStart"/>
      <w:r w:rsidRPr="004B5B40">
        <w:rPr>
          <w:rFonts w:ascii="Verdana" w:hAnsi="Verdana"/>
          <w:lang w:eastAsia="cs-CZ"/>
        </w:rPr>
        <w:t>pentru</w:t>
      </w:r>
      <w:proofErr w:type="spellEnd"/>
      <w:r w:rsidRPr="004B5B40">
        <w:rPr>
          <w:rFonts w:ascii="Verdana" w:hAnsi="Verdana"/>
          <w:lang w:eastAsia="cs-CZ"/>
        </w:rPr>
        <w:t xml:space="preserve"> </w:t>
      </w:r>
      <w:proofErr w:type="spellStart"/>
      <w:r w:rsidRPr="004B5B40">
        <w:rPr>
          <w:rFonts w:ascii="Verdana" w:hAnsi="Verdana"/>
          <w:lang w:eastAsia="cs-CZ"/>
        </w:rPr>
        <w:t>noi</w:t>
      </w:r>
      <w:proofErr w:type="spellEnd"/>
      <w:r w:rsidRPr="004B5B40">
        <w:rPr>
          <w:rFonts w:ascii="Verdana" w:hAnsi="Verdana"/>
          <w:lang w:eastAsia="cs-CZ"/>
        </w:rPr>
        <w:t xml:space="preserve"> </w:t>
      </w:r>
      <w:proofErr w:type="spellStart"/>
      <w:r w:rsidRPr="004B5B40">
        <w:rPr>
          <w:rFonts w:ascii="Verdana" w:hAnsi="Verdana"/>
          <w:lang w:eastAsia="cs-CZ"/>
        </w:rPr>
        <w:t>exemplu</w:t>
      </w:r>
      <w:proofErr w:type="spellEnd"/>
      <w:r w:rsidRPr="004B5B40">
        <w:rPr>
          <w:rFonts w:ascii="Verdana" w:hAnsi="Verdana"/>
          <w:lang w:eastAsia="cs-CZ"/>
        </w:rPr>
        <w:t xml:space="preserve"> </w:t>
      </w:r>
      <w:proofErr w:type="spellStart"/>
      <w:r w:rsidRPr="004B5B40">
        <w:rPr>
          <w:rFonts w:ascii="Verdana" w:hAnsi="Verdana"/>
          <w:lang w:eastAsia="cs-CZ"/>
        </w:rPr>
        <w:t>și</w:t>
      </w:r>
      <w:proofErr w:type="spellEnd"/>
      <w:r w:rsidRPr="004B5B40">
        <w:rPr>
          <w:rFonts w:ascii="Verdana" w:hAnsi="Verdana"/>
          <w:lang w:eastAsia="cs-CZ"/>
        </w:rPr>
        <w:t xml:space="preserve"> ne </w:t>
      </w:r>
      <w:proofErr w:type="spellStart"/>
      <w:r w:rsidRPr="004B5B40">
        <w:rPr>
          <w:rFonts w:ascii="Verdana" w:hAnsi="Verdana"/>
          <w:lang w:eastAsia="cs-CZ"/>
        </w:rPr>
        <w:t>ajută</w:t>
      </w:r>
      <w:proofErr w:type="spellEnd"/>
      <w:r w:rsidRPr="004B5B40">
        <w:rPr>
          <w:rFonts w:ascii="Verdana" w:hAnsi="Verdana"/>
          <w:lang w:eastAsia="cs-CZ"/>
        </w:rPr>
        <w:t xml:space="preserve"> </w:t>
      </w:r>
      <w:proofErr w:type="spellStart"/>
      <w:r w:rsidRPr="004B5B40">
        <w:rPr>
          <w:rFonts w:ascii="Verdana" w:hAnsi="Verdana"/>
          <w:lang w:eastAsia="cs-CZ"/>
        </w:rPr>
        <w:t>pe</w:t>
      </w:r>
      <w:proofErr w:type="spellEnd"/>
      <w:r w:rsidRPr="004B5B40">
        <w:rPr>
          <w:rFonts w:ascii="Verdana" w:hAnsi="Verdana"/>
          <w:lang w:eastAsia="cs-CZ"/>
        </w:rPr>
        <w:t xml:space="preserve"> </w:t>
      </w:r>
      <w:proofErr w:type="spellStart"/>
      <w:r w:rsidRPr="004B5B40">
        <w:rPr>
          <w:rFonts w:ascii="Verdana" w:hAnsi="Verdana"/>
          <w:lang w:eastAsia="cs-CZ"/>
        </w:rPr>
        <w:t>calea</w:t>
      </w:r>
      <w:proofErr w:type="spellEnd"/>
      <w:r w:rsidRPr="004B5B40">
        <w:rPr>
          <w:rFonts w:ascii="Verdana" w:hAnsi="Verdana"/>
          <w:lang w:eastAsia="cs-CZ"/>
        </w:rPr>
        <w:t xml:space="preserve"> </w:t>
      </w:r>
      <w:proofErr w:type="spellStart"/>
      <w:r w:rsidRPr="004B5B40">
        <w:rPr>
          <w:rFonts w:ascii="Verdana" w:hAnsi="Verdana"/>
          <w:lang w:eastAsia="cs-CZ"/>
        </w:rPr>
        <w:t>spre</w:t>
      </w:r>
      <w:proofErr w:type="spellEnd"/>
      <w:r w:rsidRPr="004B5B40">
        <w:rPr>
          <w:rFonts w:ascii="Verdana" w:hAnsi="Verdana"/>
          <w:lang w:eastAsia="cs-CZ"/>
        </w:rPr>
        <w:t xml:space="preserve"> Tine; </w:t>
      </w:r>
      <w:proofErr w:type="spellStart"/>
      <w:r w:rsidRPr="004B5B40">
        <w:rPr>
          <w:rFonts w:ascii="Verdana" w:hAnsi="Verdana"/>
          <w:lang w:eastAsia="cs-CZ"/>
        </w:rPr>
        <w:t>în</w:t>
      </w:r>
      <w:proofErr w:type="spellEnd"/>
      <w:r w:rsidRPr="004B5B40">
        <w:rPr>
          <w:rFonts w:ascii="Verdana" w:hAnsi="Verdana"/>
          <w:lang w:eastAsia="cs-CZ"/>
        </w:rPr>
        <w:t xml:space="preserve"> </w:t>
      </w:r>
      <w:proofErr w:type="spellStart"/>
      <w:r w:rsidRPr="004B5B40">
        <w:rPr>
          <w:rFonts w:ascii="Verdana" w:hAnsi="Verdana"/>
          <w:lang w:eastAsia="cs-CZ"/>
        </w:rPr>
        <w:t>timpul</w:t>
      </w:r>
      <w:proofErr w:type="spellEnd"/>
      <w:r w:rsidRPr="004B5B40">
        <w:rPr>
          <w:rFonts w:ascii="Verdana" w:hAnsi="Verdana"/>
          <w:lang w:eastAsia="cs-CZ"/>
        </w:rPr>
        <w:t xml:space="preserve"> </w:t>
      </w:r>
      <w:proofErr w:type="spellStart"/>
      <w:r w:rsidRPr="004B5B40">
        <w:rPr>
          <w:rFonts w:ascii="Verdana" w:hAnsi="Verdana"/>
          <w:lang w:eastAsia="cs-CZ"/>
        </w:rPr>
        <w:t>ceremoniei</w:t>
      </w:r>
      <w:proofErr w:type="spellEnd"/>
      <w:r w:rsidRPr="004B5B40">
        <w:rPr>
          <w:rFonts w:ascii="Verdana" w:hAnsi="Verdana"/>
          <w:lang w:eastAsia="cs-CZ"/>
        </w:rPr>
        <w:t xml:space="preserve"> de </w:t>
      </w:r>
      <w:proofErr w:type="spellStart"/>
      <w:r w:rsidRPr="004B5B40">
        <w:rPr>
          <w:rFonts w:ascii="Verdana" w:hAnsi="Verdana"/>
          <w:lang w:eastAsia="cs-CZ"/>
        </w:rPr>
        <w:t>azi</w:t>
      </w:r>
      <w:proofErr w:type="spellEnd"/>
      <w:r w:rsidRPr="004B5B40">
        <w:rPr>
          <w:rFonts w:ascii="Verdana" w:hAnsi="Verdana"/>
          <w:lang w:eastAsia="cs-CZ"/>
        </w:rPr>
        <w:t xml:space="preserve"> </w:t>
      </w:r>
      <w:proofErr w:type="spellStart"/>
      <w:r w:rsidRPr="004B5B40">
        <w:rPr>
          <w:rFonts w:ascii="Verdana" w:hAnsi="Verdana"/>
          <w:lang w:eastAsia="cs-CZ"/>
        </w:rPr>
        <w:t>îi</w:t>
      </w:r>
      <w:proofErr w:type="spellEnd"/>
      <w:r w:rsidRPr="004B5B40">
        <w:rPr>
          <w:rFonts w:ascii="Verdana" w:hAnsi="Verdana"/>
          <w:lang w:eastAsia="cs-CZ"/>
        </w:rPr>
        <w:t xml:space="preserve"> </w:t>
      </w:r>
      <w:proofErr w:type="spellStart"/>
      <w:r w:rsidRPr="004B5B40">
        <w:rPr>
          <w:rFonts w:ascii="Verdana" w:hAnsi="Verdana"/>
          <w:lang w:eastAsia="cs-CZ"/>
        </w:rPr>
        <w:t>amintim</w:t>
      </w:r>
      <w:proofErr w:type="spellEnd"/>
      <w:r w:rsidRPr="004B5B40">
        <w:rPr>
          <w:rFonts w:ascii="Verdana" w:hAnsi="Verdana"/>
          <w:lang w:eastAsia="cs-CZ"/>
        </w:rPr>
        <w:t xml:space="preserve"> </w:t>
      </w:r>
      <w:proofErr w:type="spellStart"/>
      <w:r w:rsidRPr="004B5B40">
        <w:rPr>
          <w:rFonts w:ascii="Verdana" w:hAnsi="Verdana"/>
          <w:lang w:eastAsia="cs-CZ"/>
        </w:rPr>
        <w:t>pe</w:t>
      </w:r>
      <w:proofErr w:type="spellEnd"/>
      <w:r w:rsidRPr="004B5B40">
        <w:rPr>
          <w:rFonts w:ascii="Verdana" w:hAnsi="Verdana"/>
          <w:lang w:eastAsia="cs-CZ"/>
        </w:rPr>
        <w:t xml:space="preserve"> </w:t>
      </w:r>
      <w:proofErr w:type="spellStart"/>
      <w:r w:rsidRPr="004B5B40">
        <w:rPr>
          <w:rFonts w:ascii="Verdana" w:hAnsi="Verdana"/>
          <w:lang w:eastAsia="cs-CZ"/>
        </w:rPr>
        <w:t>toți</w:t>
      </w:r>
      <w:proofErr w:type="spellEnd"/>
      <w:r w:rsidRPr="004B5B40">
        <w:rPr>
          <w:rFonts w:ascii="Verdana" w:hAnsi="Verdana"/>
          <w:lang w:eastAsia="cs-CZ"/>
        </w:rPr>
        <w:t xml:space="preserve"> </w:t>
      </w:r>
      <w:proofErr w:type="spellStart"/>
      <w:r w:rsidRPr="004B5B40">
        <w:rPr>
          <w:rFonts w:ascii="Verdana" w:hAnsi="Verdana"/>
          <w:lang w:eastAsia="cs-CZ"/>
        </w:rPr>
        <w:t>și</w:t>
      </w:r>
      <w:proofErr w:type="spellEnd"/>
      <w:r w:rsidRPr="004B5B40">
        <w:rPr>
          <w:rFonts w:ascii="Verdana" w:hAnsi="Verdana"/>
          <w:lang w:eastAsia="cs-CZ"/>
        </w:rPr>
        <w:t xml:space="preserve"> </w:t>
      </w:r>
      <w:proofErr w:type="spellStart"/>
      <w:r w:rsidRPr="004B5B40">
        <w:rPr>
          <w:rFonts w:ascii="Verdana" w:hAnsi="Verdana"/>
          <w:lang w:eastAsia="cs-CZ"/>
        </w:rPr>
        <w:t>în</w:t>
      </w:r>
      <w:proofErr w:type="spellEnd"/>
      <w:r w:rsidRPr="004B5B40">
        <w:rPr>
          <w:rFonts w:ascii="Verdana" w:hAnsi="Verdana"/>
          <w:lang w:eastAsia="cs-CZ"/>
        </w:rPr>
        <w:t xml:space="preserve"> </w:t>
      </w:r>
      <w:proofErr w:type="spellStart"/>
      <w:r w:rsidRPr="004B5B40">
        <w:rPr>
          <w:rFonts w:ascii="Verdana" w:hAnsi="Verdana"/>
          <w:lang w:eastAsia="cs-CZ"/>
        </w:rPr>
        <w:t>comuniune</w:t>
      </w:r>
      <w:proofErr w:type="spellEnd"/>
      <w:r w:rsidRPr="004B5B40">
        <w:rPr>
          <w:rFonts w:ascii="Verdana" w:hAnsi="Verdana"/>
          <w:lang w:eastAsia="cs-CZ"/>
        </w:rPr>
        <w:t xml:space="preserve"> cu </w:t>
      </w:r>
      <w:proofErr w:type="spellStart"/>
      <w:r w:rsidRPr="004B5B40">
        <w:rPr>
          <w:rFonts w:ascii="Verdana" w:hAnsi="Verdana"/>
          <w:lang w:eastAsia="cs-CZ"/>
        </w:rPr>
        <w:t>ei</w:t>
      </w:r>
      <w:proofErr w:type="spellEnd"/>
      <w:r w:rsidRPr="004B5B40">
        <w:rPr>
          <w:rFonts w:ascii="Verdana" w:hAnsi="Verdana"/>
          <w:lang w:eastAsia="cs-CZ"/>
        </w:rPr>
        <w:t xml:space="preserve"> </w:t>
      </w:r>
      <w:proofErr w:type="spellStart"/>
      <w:r w:rsidRPr="004B5B40">
        <w:rPr>
          <w:rFonts w:ascii="Verdana" w:hAnsi="Verdana"/>
          <w:lang w:eastAsia="cs-CZ"/>
        </w:rPr>
        <w:t>Te</w:t>
      </w:r>
      <w:proofErr w:type="spellEnd"/>
      <w:r w:rsidRPr="004B5B40">
        <w:rPr>
          <w:rFonts w:ascii="Verdana" w:hAnsi="Verdana"/>
          <w:lang w:eastAsia="cs-CZ"/>
        </w:rPr>
        <w:t xml:space="preserve"> </w:t>
      </w:r>
      <w:proofErr w:type="spellStart"/>
      <w:r w:rsidRPr="004B5B40">
        <w:rPr>
          <w:rFonts w:ascii="Verdana" w:hAnsi="Verdana"/>
          <w:lang w:eastAsia="cs-CZ"/>
        </w:rPr>
        <w:t>rugăm</w:t>
      </w:r>
      <w:proofErr w:type="spellEnd"/>
      <w:r w:rsidRPr="004B5B40">
        <w:rPr>
          <w:rFonts w:ascii="Verdana" w:hAnsi="Verdana"/>
          <w:lang w:eastAsia="cs-CZ"/>
        </w:rPr>
        <w:t xml:space="preserve">: </w:t>
      </w:r>
      <w:proofErr w:type="spellStart"/>
      <w:r w:rsidRPr="004B5B40">
        <w:rPr>
          <w:rFonts w:ascii="Verdana" w:hAnsi="Verdana"/>
          <w:lang w:eastAsia="cs-CZ"/>
        </w:rPr>
        <w:t>ascultă</w:t>
      </w:r>
      <w:proofErr w:type="spellEnd"/>
      <w:r w:rsidRPr="004B5B40">
        <w:rPr>
          <w:rFonts w:ascii="Verdana" w:hAnsi="Verdana"/>
          <w:lang w:eastAsia="cs-CZ"/>
        </w:rPr>
        <w:t xml:space="preserve">-ne </w:t>
      </w:r>
      <w:proofErr w:type="spellStart"/>
      <w:r w:rsidRPr="004B5B40">
        <w:rPr>
          <w:rFonts w:ascii="Verdana" w:hAnsi="Verdana"/>
          <w:lang w:eastAsia="cs-CZ"/>
        </w:rPr>
        <w:t>pentru</w:t>
      </w:r>
      <w:proofErr w:type="spellEnd"/>
      <w:r w:rsidRPr="004B5B40">
        <w:rPr>
          <w:rFonts w:ascii="Verdana" w:hAnsi="Verdana"/>
          <w:lang w:eastAsia="cs-CZ"/>
        </w:rPr>
        <w:t xml:space="preserve"> </w:t>
      </w:r>
      <w:proofErr w:type="spellStart"/>
      <w:r w:rsidRPr="004B5B40">
        <w:rPr>
          <w:rFonts w:ascii="Verdana" w:hAnsi="Verdana"/>
          <w:lang w:eastAsia="cs-CZ"/>
        </w:rPr>
        <w:t>meritele</w:t>
      </w:r>
      <w:proofErr w:type="spellEnd"/>
      <w:r w:rsidRPr="004B5B40">
        <w:rPr>
          <w:rFonts w:ascii="Verdana" w:hAnsi="Verdana"/>
          <w:lang w:eastAsia="cs-CZ"/>
        </w:rPr>
        <w:t xml:space="preserve"> </w:t>
      </w:r>
      <w:proofErr w:type="spellStart"/>
      <w:r w:rsidRPr="004B5B40">
        <w:rPr>
          <w:rFonts w:ascii="Verdana" w:hAnsi="Verdana"/>
          <w:lang w:eastAsia="cs-CZ"/>
        </w:rPr>
        <w:t>lor</w:t>
      </w:r>
      <w:proofErr w:type="spellEnd"/>
      <w:r w:rsidRPr="004B5B40">
        <w:rPr>
          <w:rFonts w:ascii="Verdana" w:hAnsi="Verdana"/>
          <w:lang w:eastAsia="cs-CZ"/>
        </w:rPr>
        <w:t xml:space="preserve"> </w:t>
      </w:r>
      <w:proofErr w:type="spellStart"/>
      <w:r w:rsidRPr="004B5B40">
        <w:rPr>
          <w:rFonts w:ascii="Verdana" w:hAnsi="Verdana"/>
          <w:lang w:eastAsia="cs-CZ"/>
        </w:rPr>
        <w:t>și</w:t>
      </w:r>
      <w:proofErr w:type="spellEnd"/>
      <w:r w:rsidRPr="004B5B40">
        <w:rPr>
          <w:rFonts w:ascii="Verdana" w:hAnsi="Verdana"/>
          <w:lang w:eastAsia="cs-CZ"/>
        </w:rPr>
        <w:t xml:space="preserve"> </w:t>
      </w:r>
      <w:proofErr w:type="spellStart"/>
      <w:r w:rsidRPr="004B5B40">
        <w:rPr>
          <w:rFonts w:ascii="Verdana" w:hAnsi="Verdana"/>
          <w:lang w:eastAsia="cs-CZ"/>
        </w:rPr>
        <w:t>dă</w:t>
      </w:r>
      <w:proofErr w:type="spellEnd"/>
      <w:r w:rsidRPr="004B5B40">
        <w:rPr>
          <w:rFonts w:ascii="Verdana" w:hAnsi="Verdana"/>
          <w:lang w:eastAsia="cs-CZ"/>
        </w:rPr>
        <w:t xml:space="preserve">-ne tot, </w:t>
      </w:r>
      <w:proofErr w:type="spellStart"/>
      <w:proofErr w:type="gramStart"/>
      <w:r w:rsidRPr="004B5B40">
        <w:rPr>
          <w:rFonts w:ascii="Verdana" w:hAnsi="Verdana"/>
          <w:lang w:eastAsia="cs-CZ"/>
        </w:rPr>
        <w:t>ce</w:t>
      </w:r>
      <w:proofErr w:type="spellEnd"/>
      <w:proofErr w:type="gramEnd"/>
      <w:r w:rsidRPr="004B5B40">
        <w:rPr>
          <w:rFonts w:ascii="Verdana" w:hAnsi="Verdana"/>
          <w:lang w:eastAsia="cs-CZ"/>
        </w:rPr>
        <w:t xml:space="preserve"> </w:t>
      </w:r>
      <w:proofErr w:type="spellStart"/>
      <w:r w:rsidRPr="004B5B40">
        <w:rPr>
          <w:rFonts w:ascii="Verdana" w:hAnsi="Verdana"/>
          <w:lang w:eastAsia="cs-CZ"/>
        </w:rPr>
        <w:t>avem</w:t>
      </w:r>
      <w:proofErr w:type="spellEnd"/>
      <w:r w:rsidRPr="004B5B40">
        <w:rPr>
          <w:rFonts w:ascii="Verdana" w:hAnsi="Verdana"/>
          <w:lang w:eastAsia="cs-CZ"/>
        </w:rPr>
        <w:t xml:space="preserve"> </w:t>
      </w:r>
      <w:proofErr w:type="spellStart"/>
      <w:r w:rsidRPr="004B5B40">
        <w:rPr>
          <w:rFonts w:ascii="Verdana" w:hAnsi="Verdana"/>
          <w:lang w:eastAsia="cs-CZ"/>
        </w:rPr>
        <w:t>nevoie</w:t>
      </w:r>
      <w:proofErr w:type="spellEnd"/>
      <w:r w:rsidRPr="004B5B40">
        <w:rPr>
          <w:rFonts w:ascii="Verdana" w:hAnsi="Verdana"/>
          <w:lang w:eastAsia="cs-CZ"/>
        </w:rPr>
        <w:t xml:space="preserve"> </w:t>
      </w:r>
      <w:proofErr w:type="spellStart"/>
      <w:r w:rsidRPr="004B5B40">
        <w:rPr>
          <w:rFonts w:ascii="Verdana" w:hAnsi="Verdana"/>
          <w:lang w:eastAsia="cs-CZ"/>
        </w:rPr>
        <w:t>pentru</w:t>
      </w:r>
      <w:proofErr w:type="spellEnd"/>
      <w:r w:rsidRPr="004B5B40">
        <w:rPr>
          <w:rFonts w:ascii="Verdana" w:hAnsi="Verdana"/>
          <w:lang w:eastAsia="cs-CZ"/>
        </w:rPr>
        <w:t xml:space="preserve"> </w:t>
      </w:r>
      <w:proofErr w:type="spellStart"/>
      <w:r w:rsidRPr="004B5B40">
        <w:rPr>
          <w:rFonts w:ascii="Verdana" w:hAnsi="Verdana"/>
          <w:lang w:eastAsia="cs-CZ"/>
        </w:rPr>
        <w:t>urmarea</w:t>
      </w:r>
      <w:proofErr w:type="spellEnd"/>
      <w:r w:rsidRPr="004B5B40">
        <w:rPr>
          <w:rFonts w:ascii="Verdana" w:hAnsi="Verdana"/>
          <w:lang w:eastAsia="cs-CZ"/>
        </w:rPr>
        <w:t xml:space="preserve"> </w:t>
      </w:r>
      <w:proofErr w:type="spellStart"/>
      <w:r w:rsidRPr="004B5B40">
        <w:rPr>
          <w:rFonts w:ascii="Verdana" w:hAnsi="Verdana"/>
          <w:lang w:eastAsia="cs-CZ"/>
        </w:rPr>
        <w:t>lor</w:t>
      </w:r>
      <w:proofErr w:type="spellEnd"/>
      <w:r w:rsidRPr="004B5B40">
        <w:rPr>
          <w:rFonts w:ascii="Verdana" w:hAnsi="Verdana"/>
          <w:lang w:eastAsia="cs-CZ"/>
        </w:rPr>
        <w:t xml:space="preserve">. </w:t>
      </w:r>
      <w:proofErr w:type="spellStart"/>
      <w:proofErr w:type="gramStart"/>
      <w:r w:rsidRPr="004B5B40">
        <w:rPr>
          <w:rFonts w:ascii="Verdana" w:hAnsi="Verdana"/>
          <w:lang w:eastAsia="cs-CZ"/>
        </w:rPr>
        <w:t>Te</w:t>
      </w:r>
      <w:proofErr w:type="spellEnd"/>
      <w:r w:rsidRPr="004B5B40">
        <w:rPr>
          <w:rFonts w:ascii="Verdana" w:hAnsi="Verdana"/>
          <w:lang w:eastAsia="cs-CZ"/>
        </w:rPr>
        <w:t xml:space="preserve"> </w:t>
      </w:r>
      <w:proofErr w:type="spellStart"/>
      <w:r w:rsidRPr="004B5B40">
        <w:rPr>
          <w:rFonts w:ascii="Verdana" w:hAnsi="Verdana"/>
          <w:lang w:eastAsia="cs-CZ"/>
        </w:rPr>
        <w:t>rugăm</w:t>
      </w:r>
      <w:proofErr w:type="spellEnd"/>
      <w:r w:rsidRPr="004B5B40">
        <w:rPr>
          <w:rFonts w:ascii="Verdana" w:hAnsi="Verdana"/>
          <w:lang w:eastAsia="cs-CZ"/>
        </w:rPr>
        <w:t xml:space="preserve"> </w:t>
      </w:r>
      <w:proofErr w:type="spellStart"/>
      <w:r w:rsidRPr="004B5B40">
        <w:rPr>
          <w:rFonts w:ascii="Verdana" w:hAnsi="Verdana"/>
          <w:lang w:eastAsia="cs-CZ"/>
        </w:rPr>
        <w:t>pentru</w:t>
      </w:r>
      <w:proofErr w:type="spellEnd"/>
      <w:r w:rsidRPr="004B5B40">
        <w:rPr>
          <w:rFonts w:ascii="Verdana" w:hAnsi="Verdana"/>
          <w:lang w:eastAsia="cs-CZ"/>
        </w:rPr>
        <w:t xml:space="preserve"> </w:t>
      </w:r>
      <w:proofErr w:type="spellStart"/>
      <w:r w:rsidRPr="004B5B40">
        <w:rPr>
          <w:rFonts w:ascii="Verdana" w:hAnsi="Verdana"/>
          <w:lang w:eastAsia="cs-CZ"/>
        </w:rPr>
        <w:t>aceasta</w:t>
      </w:r>
      <w:proofErr w:type="spellEnd"/>
      <w:r w:rsidRPr="004B5B40">
        <w:rPr>
          <w:rFonts w:ascii="Verdana" w:hAnsi="Verdana"/>
          <w:lang w:eastAsia="cs-CZ"/>
        </w:rPr>
        <w:t xml:space="preserve"> </w:t>
      </w:r>
      <w:proofErr w:type="spellStart"/>
      <w:r w:rsidRPr="004B5B40">
        <w:rPr>
          <w:rFonts w:ascii="Verdana" w:hAnsi="Verdana"/>
          <w:lang w:eastAsia="cs-CZ"/>
        </w:rPr>
        <w:t>prin</w:t>
      </w:r>
      <w:proofErr w:type="spellEnd"/>
      <w:r w:rsidRPr="004B5B40">
        <w:rPr>
          <w:rFonts w:ascii="Verdana" w:hAnsi="Verdana"/>
          <w:lang w:eastAsia="cs-CZ"/>
        </w:rPr>
        <w:t xml:space="preserve"> </w:t>
      </w:r>
      <w:proofErr w:type="spellStart"/>
      <w:r w:rsidRPr="004B5B40">
        <w:rPr>
          <w:rFonts w:ascii="Verdana" w:hAnsi="Verdana"/>
          <w:lang w:eastAsia="cs-CZ"/>
        </w:rPr>
        <w:t>Fiul</w:t>
      </w:r>
      <w:proofErr w:type="spellEnd"/>
      <w:r w:rsidRPr="004B5B40">
        <w:rPr>
          <w:rFonts w:ascii="Verdana" w:hAnsi="Verdana"/>
          <w:lang w:eastAsia="cs-CZ"/>
        </w:rPr>
        <w:t xml:space="preserve"> </w:t>
      </w:r>
      <w:proofErr w:type="spellStart"/>
      <w:r w:rsidRPr="004B5B40">
        <w:rPr>
          <w:rFonts w:ascii="Verdana" w:hAnsi="Verdana"/>
          <w:lang w:eastAsia="cs-CZ"/>
        </w:rPr>
        <w:t>Tău</w:t>
      </w:r>
      <w:proofErr w:type="spellEnd"/>
      <w:r w:rsidRPr="004B5B40">
        <w:rPr>
          <w:rFonts w:ascii="Verdana" w:hAnsi="Verdana"/>
          <w:lang w:eastAsia="cs-CZ"/>
        </w:rPr>
        <w:t xml:space="preserve"> </w:t>
      </w:r>
      <w:proofErr w:type="spellStart"/>
      <w:r w:rsidRPr="004B5B40">
        <w:rPr>
          <w:rFonts w:ascii="Verdana" w:hAnsi="Verdana"/>
          <w:lang w:eastAsia="cs-CZ"/>
        </w:rPr>
        <w:t>Isus</w:t>
      </w:r>
      <w:proofErr w:type="spellEnd"/>
      <w:r w:rsidRPr="004B5B40">
        <w:rPr>
          <w:rFonts w:ascii="Verdana" w:hAnsi="Verdana"/>
          <w:lang w:eastAsia="cs-CZ"/>
        </w:rPr>
        <w:t xml:space="preserve"> </w:t>
      </w:r>
      <w:proofErr w:type="spellStart"/>
      <w:r w:rsidRPr="004B5B40">
        <w:rPr>
          <w:rFonts w:ascii="Verdana" w:hAnsi="Verdana"/>
          <w:lang w:eastAsia="cs-CZ"/>
        </w:rPr>
        <w:t>Cristos</w:t>
      </w:r>
      <w:proofErr w:type="spellEnd"/>
      <w:r w:rsidRPr="004B5B40">
        <w:rPr>
          <w:rFonts w:ascii="Verdana" w:hAnsi="Verdana"/>
          <w:lang w:eastAsia="cs-CZ"/>
        </w:rPr>
        <w:t xml:space="preserve">, </w:t>
      </w:r>
      <w:proofErr w:type="spellStart"/>
      <w:r w:rsidRPr="004B5B40">
        <w:rPr>
          <w:rFonts w:ascii="Verdana" w:hAnsi="Verdana"/>
          <w:lang w:eastAsia="cs-CZ"/>
        </w:rPr>
        <w:t>Domnul</w:t>
      </w:r>
      <w:proofErr w:type="spellEnd"/>
      <w:r w:rsidRPr="004B5B40">
        <w:rPr>
          <w:rFonts w:ascii="Verdana" w:hAnsi="Verdana"/>
          <w:lang w:eastAsia="cs-CZ"/>
        </w:rPr>
        <w:t xml:space="preserve"> </w:t>
      </w:r>
      <w:proofErr w:type="spellStart"/>
      <w:r w:rsidRPr="004B5B40">
        <w:rPr>
          <w:rFonts w:ascii="Verdana" w:hAnsi="Verdana"/>
          <w:lang w:eastAsia="cs-CZ"/>
        </w:rPr>
        <w:t>nostru</w:t>
      </w:r>
      <w:proofErr w:type="spellEnd"/>
      <w:r w:rsidRPr="004B5B40">
        <w:rPr>
          <w:rFonts w:ascii="Verdana" w:hAnsi="Verdana"/>
          <w:lang w:eastAsia="cs-CZ"/>
        </w:rPr>
        <w:t xml:space="preserve">, </w:t>
      </w:r>
      <w:proofErr w:type="spellStart"/>
      <w:r w:rsidRPr="004B5B40">
        <w:rPr>
          <w:rFonts w:ascii="Verdana" w:hAnsi="Verdana"/>
          <w:lang w:eastAsia="cs-CZ"/>
        </w:rPr>
        <w:t>căci</w:t>
      </w:r>
      <w:proofErr w:type="spellEnd"/>
      <w:r w:rsidRPr="004B5B40">
        <w:rPr>
          <w:rFonts w:ascii="Verdana" w:hAnsi="Verdana"/>
          <w:lang w:eastAsia="cs-CZ"/>
        </w:rPr>
        <w:t xml:space="preserve"> el cu Tine </w:t>
      </w:r>
      <w:proofErr w:type="spellStart"/>
      <w:r w:rsidRPr="004B5B40">
        <w:rPr>
          <w:rFonts w:ascii="Verdana" w:hAnsi="Verdana"/>
          <w:lang w:eastAsia="cs-CZ"/>
        </w:rPr>
        <w:t>în</w:t>
      </w:r>
      <w:proofErr w:type="spellEnd"/>
      <w:r w:rsidRPr="004B5B40">
        <w:rPr>
          <w:rFonts w:ascii="Verdana" w:hAnsi="Verdana"/>
          <w:lang w:eastAsia="cs-CZ"/>
        </w:rPr>
        <w:t xml:space="preserve"> </w:t>
      </w:r>
      <w:proofErr w:type="spellStart"/>
      <w:r w:rsidRPr="004B5B40">
        <w:rPr>
          <w:rFonts w:ascii="Verdana" w:hAnsi="Verdana"/>
          <w:lang w:eastAsia="cs-CZ"/>
        </w:rPr>
        <w:t>unire</w:t>
      </w:r>
      <w:proofErr w:type="spellEnd"/>
      <w:r w:rsidRPr="004B5B40">
        <w:rPr>
          <w:rFonts w:ascii="Verdana" w:hAnsi="Verdana"/>
          <w:lang w:eastAsia="cs-CZ"/>
        </w:rPr>
        <w:t xml:space="preserve"> cu </w:t>
      </w:r>
      <w:proofErr w:type="spellStart"/>
      <w:r w:rsidRPr="004B5B40">
        <w:rPr>
          <w:rFonts w:ascii="Verdana" w:hAnsi="Verdana"/>
          <w:lang w:eastAsia="cs-CZ"/>
        </w:rPr>
        <w:t>Duhul</w:t>
      </w:r>
      <w:proofErr w:type="spellEnd"/>
      <w:r w:rsidRPr="004B5B40">
        <w:rPr>
          <w:rFonts w:ascii="Verdana" w:hAnsi="Verdana"/>
          <w:lang w:eastAsia="cs-CZ"/>
        </w:rPr>
        <w:t xml:space="preserve"> </w:t>
      </w:r>
      <w:proofErr w:type="spellStart"/>
      <w:r w:rsidRPr="004B5B40">
        <w:rPr>
          <w:rFonts w:ascii="Verdana" w:hAnsi="Verdana"/>
          <w:lang w:eastAsia="cs-CZ"/>
        </w:rPr>
        <w:t>Sfânt</w:t>
      </w:r>
      <w:proofErr w:type="spellEnd"/>
      <w:r w:rsidRPr="004B5B40">
        <w:rPr>
          <w:rFonts w:ascii="Verdana" w:hAnsi="Verdana"/>
          <w:lang w:eastAsia="cs-CZ"/>
        </w:rPr>
        <w:t xml:space="preserve"> </w:t>
      </w:r>
      <w:proofErr w:type="spellStart"/>
      <w:r w:rsidRPr="004B5B40">
        <w:rPr>
          <w:rFonts w:ascii="Verdana" w:hAnsi="Verdana"/>
          <w:lang w:eastAsia="cs-CZ"/>
        </w:rPr>
        <w:t>viețuiește</w:t>
      </w:r>
      <w:proofErr w:type="spellEnd"/>
      <w:r w:rsidRPr="004B5B40">
        <w:rPr>
          <w:rFonts w:ascii="Verdana" w:hAnsi="Verdana"/>
          <w:lang w:eastAsia="cs-CZ"/>
        </w:rPr>
        <w:t xml:space="preserve"> </w:t>
      </w:r>
      <w:proofErr w:type="spellStart"/>
      <w:r w:rsidRPr="004B5B40">
        <w:rPr>
          <w:rFonts w:ascii="Verdana" w:hAnsi="Verdana"/>
          <w:lang w:eastAsia="cs-CZ"/>
        </w:rPr>
        <w:t>și</w:t>
      </w:r>
      <w:proofErr w:type="spellEnd"/>
      <w:r w:rsidRPr="004B5B40">
        <w:rPr>
          <w:rFonts w:ascii="Verdana" w:hAnsi="Verdana"/>
          <w:lang w:eastAsia="cs-CZ"/>
        </w:rPr>
        <w:t xml:space="preserve"> </w:t>
      </w:r>
      <w:proofErr w:type="spellStart"/>
      <w:r w:rsidRPr="004B5B40">
        <w:rPr>
          <w:rFonts w:ascii="Verdana" w:hAnsi="Verdana"/>
          <w:lang w:eastAsia="cs-CZ"/>
        </w:rPr>
        <w:t>domnește</w:t>
      </w:r>
      <w:proofErr w:type="spellEnd"/>
      <w:r w:rsidRPr="004B5B40">
        <w:rPr>
          <w:rFonts w:ascii="Verdana" w:hAnsi="Verdana"/>
          <w:lang w:eastAsia="cs-CZ"/>
        </w:rPr>
        <w:t xml:space="preserve"> </w:t>
      </w:r>
      <w:proofErr w:type="spellStart"/>
      <w:r w:rsidRPr="004B5B40">
        <w:rPr>
          <w:rFonts w:ascii="Verdana" w:hAnsi="Verdana"/>
          <w:lang w:eastAsia="cs-CZ"/>
        </w:rPr>
        <w:t>în</w:t>
      </w:r>
      <w:proofErr w:type="spellEnd"/>
      <w:r w:rsidRPr="004B5B40">
        <w:rPr>
          <w:rFonts w:ascii="Verdana" w:hAnsi="Verdana"/>
          <w:lang w:eastAsia="cs-CZ"/>
        </w:rPr>
        <w:t xml:space="preserve"> </w:t>
      </w:r>
      <w:proofErr w:type="spellStart"/>
      <w:r w:rsidRPr="004B5B40">
        <w:rPr>
          <w:rFonts w:ascii="Verdana" w:hAnsi="Verdana"/>
          <w:lang w:eastAsia="cs-CZ"/>
        </w:rPr>
        <w:t>toți</w:t>
      </w:r>
      <w:proofErr w:type="spellEnd"/>
      <w:r w:rsidRPr="004B5B40">
        <w:rPr>
          <w:rFonts w:ascii="Verdana" w:hAnsi="Verdana"/>
          <w:lang w:eastAsia="cs-CZ"/>
        </w:rPr>
        <w:t xml:space="preserve"> </w:t>
      </w:r>
      <w:proofErr w:type="spellStart"/>
      <w:r w:rsidRPr="004B5B40">
        <w:rPr>
          <w:rFonts w:ascii="Verdana" w:hAnsi="Verdana"/>
          <w:lang w:eastAsia="cs-CZ"/>
        </w:rPr>
        <w:t>vecii</w:t>
      </w:r>
      <w:proofErr w:type="spellEnd"/>
      <w:r w:rsidRPr="004B5B40">
        <w:rPr>
          <w:rFonts w:ascii="Verdana" w:hAnsi="Verdana"/>
          <w:lang w:eastAsia="cs-CZ"/>
        </w:rPr>
        <w:t xml:space="preserve"> </w:t>
      </w:r>
      <w:proofErr w:type="spellStart"/>
      <w:r w:rsidRPr="004B5B40">
        <w:rPr>
          <w:rFonts w:ascii="Verdana" w:hAnsi="Verdana"/>
          <w:lang w:eastAsia="cs-CZ"/>
        </w:rPr>
        <w:t>vecilor</w:t>
      </w:r>
      <w:proofErr w:type="spellEnd"/>
      <w:r w:rsidRPr="004B5B40">
        <w:rPr>
          <w:rFonts w:ascii="Verdana" w:hAnsi="Verdana"/>
          <w:lang w:eastAsia="cs-CZ"/>
        </w:rPr>
        <w:t>.</w:t>
      </w:r>
      <w:proofErr w:type="gramEnd"/>
      <w:r w:rsidRPr="004B5B40">
        <w:rPr>
          <w:rFonts w:ascii="Verdana" w:hAnsi="Verdana"/>
          <w:lang w:eastAsia="cs-CZ"/>
        </w:rPr>
        <w:t xml:space="preserve"> </w:t>
      </w:r>
      <w:proofErr w:type="gramStart"/>
      <w:r w:rsidRPr="004B5B40">
        <w:rPr>
          <w:rFonts w:ascii="Verdana" w:hAnsi="Verdana"/>
          <w:lang w:eastAsia="cs-CZ"/>
        </w:rPr>
        <w:t>Amin.</w:t>
      </w:r>
      <w:proofErr w:type="gramEnd"/>
      <w:r w:rsidRPr="004B5B40">
        <w:rPr>
          <w:rFonts w:ascii="Verdana" w:hAnsi="Verdana"/>
          <w:lang w:eastAsia="cs-CZ"/>
        </w:rPr>
        <w:t xml:space="preserve"> </w:t>
      </w:r>
      <w:r w:rsidR="004B5B40" w:rsidRPr="004B5B40">
        <w:rPr>
          <w:rFonts w:ascii="Verdana" w:hAnsi="Verdana"/>
          <w:lang w:eastAsia="cs-CZ"/>
        </w:rPr>
        <w:t xml:space="preserve">  </w:t>
      </w:r>
    </w:p>
    <w:p w:rsidR="004B5B40" w:rsidRDefault="004B5B40" w:rsidP="004B5B40">
      <w:pPr>
        <w:spacing w:before="105" w:after="0" w:line="273" w:lineRule="atLeast"/>
        <w:jc w:val="both"/>
        <w:rPr>
          <w:rFonts w:ascii="Verdana" w:eastAsia="Times New Roman" w:hAnsi="Verdana" w:cs="Arial"/>
          <w:i/>
          <w:color w:val="000000" w:themeColor="text1"/>
          <w:lang w:val="ro-RO" w:eastAsia="cs-CZ"/>
        </w:rPr>
      </w:pPr>
      <w:r>
        <w:rPr>
          <w:rFonts w:ascii="Verdana" w:eastAsia="Times New Roman" w:hAnsi="Verdana" w:cs="Arial"/>
          <w:i/>
          <w:color w:val="000000" w:themeColor="text1"/>
          <w:lang w:val="ro-RO" w:eastAsia="cs-CZ"/>
        </w:rPr>
        <w:t>(rugăciunea de încheiere din breviar</w:t>
      </w:r>
      <w:r>
        <w:rPr>
          <w:rStyle w:val="FootnoteReference"/>
          <w:rFonts w:ascii="Verdana" w:eastAsia="Times New Roman" w:hAnsi="Verdana" w:cs="Arial"/>
          <w:i/>
          <w:color w:val="000000" w:themeColor="text1"/>
          <w:lang w:val="ro-RO" w:eastAsia="cs-CZ"/>
        </w:rPr>
        <w:footnoteReference w:id="7"/>
      </w:r>
      <w:r>
        <w:rPr>
          <w:rFonts w:ascii="Verdana" w:eastAsia="Times New Roman" w:hAnsi="Verdana" w:cs="Arial"/>
          <w:i/>
          <w:color w:val="000000" w:themeColor="text1"/>
          <w:lang w:val="ro-RO" w:eastAsia="cs-CZ"/>
        </w:rPr>
        <w:t>)</w:t>
      </w:r>
    </w:p>
    <w:p w:rsidR="004B5B40" w:rsidRPr="004B5B40" w:rsidRDefault="004B5B40" w:rsidP="004B5B40">
      <w:pPr>
        <w:spacing w:before="105" w:after="0" w:line="273" w:lineRule="atLeast"/>
        <w:jc w:val="both"/>
        <w:rPr>
          <w:rFonts w:ascii="Verdana" w:eastAsia="Times New Roman" w:hAnsi="Verdana" w:cs="Arial"/>
          <w:b/>
          <w:i/>
          <w:color w:val="632423" w:themeColor="accent2" w:themeShade="80"/>
          <w:lang w:val="ro-RO" w:eastAsia="cs-CZ"/>
        </w:rPr>
      </w:pPr>
      <w:r>
        <w:rPr>
          <w:rFonts w:ascii="Verdana" w:eastAsia="Times New Roman" w:hAnsi="Verdana" w:cs="Arial"/>
          <w:b/>
          <w:i/>
          <w:color w:val="632423" w:themeColor="accent2" w:themeShade="80"/>
          <w:lang w:val="ro-RO" w:eastAsia="cs-CZ"/>
        </w:rPr>
        <w:t xml:space="preserve">Cu aprobarea autorului, din paginile </w:t>
      </w:r>
      <w:hyperlink r:id="rId10" w:history="1">
        <w:r w:rsidRPr="00200802">
          <w:rPr>
            <w:rStyle w:val="Hyperlink"/>
            <w:rFonts w:ascii="Verdana" w:eastAsia="Times New Roman" w:hAnsi="Verdana" w:cs="Arial"/>
            <w:b/>
            <w:i/>
            <w:lang w:val="ro-RO" w:eastAsia="cs-CZ"/>
            <w14:textFill>
              <w14:solidFill>
                <w14:srgbClr w14:val="0000FF">
                  <w14:lumMod w14:val="50000"/>
                </w14:srgbClr>
              </w14:solidFill>
            </w14:textFill>
          </w:rPr>
          <w:t>www.catholica.cy</w:t>
        </w:r>
      </w:hyperlink>
      <w:r>
        <w:rPr>
          <w:rFonts w:ascii="Verdana" w:eastAsia="Times New Roman" w:hAnsi="Verdana" w:cs="Arial"/>
          <w:b/>
          <w:i/>
          <w:color w:val="632423" w:themeColor="accent2" w:themeShade="80"/>
          <w:lang w:val="ro-RO" w:eastAsia="cs-CZ"/>
        </w:rPr>
        <w:t xml:space="preserve"> a tradus și pregăti pentru tipar Iosif </w:t>
      </w:r>
      <w:proofErr w:type="spellStart"/>
      <w:r>
        <w:rPr>
          <w:rFonts w:ascii="Verdana" w:eastAsia="Times New Roman" w:hAnsi="Verdana" w:cs="Arial"/>
          <w:b/>
          <w:i/>
          <w:color w:val="632423" w:themeColor="accent2" w:themeShade="80"/>
          <w:lang w:val="ro-RO" w:eastAsia="cs-CZ"/>
        </w:rPr>
        <w:t>Fickl</w:t>
      </w:r>
      <w:proofErr w:type="spellEnd"/>
      <w:r>
        <w:rPr>
          <w:rFonts w:ascii="Verdana" w:eastAsia="Times New Roman" w:hAnsi="Verdana" w:cs="Arial"/>
          <w:b/>
          <w:i/>
          <w:color w:val="632423" w:themeColor="accent2" w:themeShade="80"/>
          <w:lang w:val="ro-RO" w:eastAsia="cs-CZ"/>
        </w:rPr>
        <w:t xml:space="preserve"> </w:t>
      </w:r>
    </w:p>
    <w:p w:rsidR="00BE5757" w:rsidRPr="004F05BB" w:rsidRDefault="00BE5757" w:rsidP="00BE5757">
      <w:pPr>
        <w:spacing w:after="0" w:line="240" w:lineRule="auto"/>
        <w:jc w:val="both"/>
        <w:rPr>
          <w:rFonts w:ascii="Verdana" w:eastAsia="Times New Roman" w:hAnsi="Verdana" w:cs="Times New Roman"/>
          <w:lang w:eastAsia="cs-CZ"/>
        </w:rPr>
      </w:pPr>
    </w:p>
    <w:p w:rsidR="00BE5757" w:rsidRPr="004F05BB" w:rsidRDefault="00BE5757" w:rsidP="00BE5757">
      <w:pPr>
        <w:spacing w:after="0" w:line="240" w:lineRule="auto"/>
        <w:jc w:val="both"/>
        <w:rPr>
          <w:rFonts w:ascii="Verdana" w:eastAsia="Times New Roman" w:hAnsi="Verdana" w:cs="Times New Roman"/>
          <w:lang w:eastAsia="cs-CZ"/>
        </w:rPr>
      </w:pPr>
    </w:p>
    <w:p w:rsidR="00BE5757" w:rsidRPr="00BE5757" w:rsidRDefault="00BE5757" w:rsidP="00BE5757">
      <w:pPr>
        <w:pStyle w:val="NoSpacing"/>
        <w:jc w:val="both"/>
        <w:rPr>
          <w:rFonts w:ascii="Verdana" w:hAnsi="Verdana"/>
          <w:b/>
          <w:lang w:val="ro-RO"/>
        </w:rPr>
      </w:pPr>
    </w:p>
    <w:sectPr w:rsidR="00BE5757" w:rsidRPr="00BE5757" w:rsidSect="004B5B40">
      <w:footerReference w:type="default" r:id="rId11"/>
      <w:pgSz w:w="12240" w:h="15840"/>
      <w:pgMar w:top="1440" w:right="1041"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BF5" w:rsidRDefault="007E0BF5" w:rsidP="008555DA">
      <w:pPr>
        <w:spacing w:after="0" w:line="240" w:lineRule="auto"/>
      </w:pPr>
      <w:r>
        <w:separator/>
      </w:r>
    </w:p>
  </w:endnote>
  <w:endnote w:type="continuationSeparator" w:id="0">
    <w:p w:rsidR="007E0BF5" w:rsidRDefault="007E0BF5" w:rsidP="00855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302530"/>
      <w:docPartObj>
        <w:docPartGallery w:val="Page Numbers (Bottom of Page)"/>
        <w:docPartUnique/>
      </w:docPartObj>
    </w:sdtPr>
    <w:sdtEndPr>
      <w:rPr>
        <w:noProof/>
      </w:rPr>
    </w:sdtEndPr>
    <w:sdtContent>
      <w:p w:rsidR="00493FBA" w:rsidRDefault="00493FBA">
        <w:pPr>
          <w:pStyle w:val="Footer"/>
          <w:jc w:val="center"/>
        </w:pPr>
        <w:r>
          <w:fldChar w:fldCharType="begin"/>
        </w:r>
        <w:r>
          <w:instrText xml:space="preserve"> PAGE   \* MERGEFORMAT </w:instrText>
        </w:r>
        <w:r>
          <w:fldChar w:fldCharType="separate"/>
        </w:r>
        <w:r w:rsidR="006052D6">
          <w:rPr>
            <w:noProof/>
          </w:rPr>
          <w:t>1</w:t>
        </w:r>
        <w:r>
          <w:rPr>
            <w:noProof/>
          </w:rPr>
          <w:fldChar w:fldCharType="end"/>
        </w:r>
      </w:p>
    </w:sdtContent>
  </w:sdt>
  <w:p w:rsidR="00493FBA" w:rsidRDefault="00493F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BF5" w:rsidRDefault="007E0BF5" w:rsidP="008555DA">
      <w:pPr>
        <w:spacing w:after="0" w:line="240" w:lineRule="auto"/>
      </w:pPr>
      <w:r>
        <w:separator/>
      </w:r>
    </w:p>
  </w:footnote>
  <w:footnote w:type="continuationSeparator" w:id="0">
    <w:p w:rsidR="007E0BF5" w:rsidRDefault="007E0BF5" w:rsidP="008555DA">
      <w:pPr>
        <w:spacing w:after="0" w:line="240" w:lineRule="auto"/>
      </w:pPr>
      <w:r>
        <w:continuationSeparator/>
      </w:r>
    </w:p>
  </w:footnote>
  <w:footnote w:id="1">
    <w:p w:rsidR="008555DA" w:rsidRPr="008555DA" w:rsidRDefault="008555DA">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10,39</w:t>
      </w:r>
    </w:p>
  </w:footnote>
  <w:footnote w:id="2">
    <w:p w:rsidR="000045D5" w:rsidRPr="000045D5" w:rsidRDefault="000045D5">
      <w:pPr>
        <w:pStyle w:val="FootnoteText"/>
        <w:rPr>
          <w:lang w:val="ro-RO"/>
        </w:rPr>
      </w:pPr>
      <w:r>
        <w:rPr>
          <w:rStyle w:val="FootnoteReference"/>
        </w:rPr>
        <w:footnoteRef/>
      </w:r>
      <w:r>
        <w:t xml:space="preserve"> </w:t>
      </w:r>
      <w:r>
        <w:rPr>
          <w:lang w:val="ro-RO"/>
        </w:rPr>
        <w:t>Gal 2,20</w:t>
      </w:r>
    </w:p>
  </w:footnote>
  <w:footnote w:id="3">
    <w:p w:rsidR="001B7E11" w:rsidRPr="001B7E11" w:rsidRDefault="001B7E11">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11,</w:t>
      </w:r>
      <w:proofErr w:type="spellStart"/>
      <w:r>
        <w:rPr>
          <w:lang w:val="ro-RO"/>
        </w:rPr>
        <w:t>11</w:t>
      </w:r>
      <w:proofErr w:type="spellEnd"/>
    </w:p>
  </w:footnote>
  <w:footnote w:id="4">
    <w:p w:rsidR="00524633" w:rsidRPr="00524633" w:rsidRDefault="00524633">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22,42</w:t>
      </w:r>
    </w:p>
  </w:footnote>
  <w:footnote w:id="5">
    <w:p w:rsidR="007C4F93" w:rsidRPr="007C4F93" w:rsidRDefault="007C4F93" w:rsidP="007C4F93">
      <w:pPr>
        <w:pStyle w:val="FootnoteText"/>
        <w:jc w:val="both"/>
        <w:rPr>
          <w:lang w:val="ro-RO"/>
        </w:rPr>
      </w:pPr>
      <w:r>
        <w:rPr>
          <w:rStyle w:val="FootnoteReference"/>
        </w:rPr>
        <w:footnoteRef/>
      </w:r>
      <w:r>
        <w:t xml:space="preserve"> </w:t>
      </w:r>
      <w:r>
        <w:rPr>
          <w:lang w:val="ro-RO"/>
        </w:rPr>
        <w:t>1 In 4,16</w:t>
      </w:r>
    </w:p>
  </w:footnote>
  <w:footnote w:id="6">
    <w:p w:rsidR="002B3DC6" w:rsidRPr="002B3DC6" w:rsidRDefault="002B3DC6">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6,24</w:t>
      </w:r>
    </w:p>
  </w:footnote>
  <w:footnote w:id="7">
    <w:p w:rsidR="004B5B40" w:rsidRPr="00B22FB2" w:rsidRDefault="004B5B40" w:rsidP="004B5B40">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w:t>
      </w:r>
      <w:r>
        <w:rPr>
          <w:lang w:val="ro-RO"/>
        </w:rPr>
        <w:t xml:space="preserve">Este editată în mai multe volume. Cartea cuprinde psalmi, secvențe din cărțile biblice, texte selecționate ale sfinților, imnuri și rugăciuni creștine. </w:t>
      </w:r>
    </w:p>
    <w:p w:rsidR="004B5B40" w:rsidRPr="004B5B40" w:rsidRDefault="004B5B4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757"/>
    <w:rsid w:val="000045D5"/>
    <w:rsid w:val="00036754"/>
    <w:rsid w:val="001074F2"/>
    <w:rsid w:val="001B7E11"/>
    <w:rsid w:val="0026083A"/>
    <w:rsid w:val="002909F4"/>
    <w:rsid w:val="002978FF"/>
    <w:rsid w:val="002A2E78"/>
    <w:rsid w:val="002B3DC6"/>
    <w:rsid w:val="0042658B"/>
    <w:rsid w:val="00461FB0"/>
    <w:rsid w:val="00493FBA"/>
    <w:rsid w:val="004B5B40"/>
    <w:rsid w:val="004C3CB4"/>
    <w:rsid w:val="00524633"/>
    <w:rsid w:val="005A0555"/>
    <w:rsid w:val="005F0D3C"/>
    <w:rsid w:val="006052D6"/>
    <w:rsid w:val="007C4F93"/>
    <w:rsid w:val="007E0BF5"/>
    <w:rsid w:val="008555DA"/>
    <w:rsid w:val="009237DF"/>
    <w:rsid w:val="0095426F"/>
    <w:rsid w:val="00A15F81"/>
    <w:rsid w:val="00AE16BD"/>
    <w:rsid w:val="00BB3219"/>
    <w:rsid w:val="00BE5757"/>
    <w:rsid w:val="00C047FE"/>
    <w:rsid w:val="00C40BFA"/>
    <w:rsid w:val="00D76394"/>
    <w:rsid w:val="00EB75C9"/>
    <w:rsid w:val="00EF4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757"/>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5757"/>
    <w:pPr>
      <w:spacing w:after="0" w:line="240" w:lineRule="auto"/>
    </w:pPr>
  </w:style>
  <w:style w:type="character" w:customStyle="1" w:styleId="nadpisdatum">
    <w:name w:val="nadpisdatum"/>
    <w:basedOn w:val="DefaultParagraphFont"/>
    <w:rsid w:val="00BE5757"/>
  </w:style>
  <w:style w:type="character" w:styleId="Hyperlink">
    <w:name w:val="Hyperlink"/>
    <w:basedOn w:val="DefaultParagraphFont"/>
    <w:uiPriority w:val="99"/>
    <w:unhideWhenUsed/>
    <w:rsid w:val="00BE5757"/>
    <w:rPr>
      <w:color w:val="0000FF"/>
      <w:u w:val="single"/>
    </w:rPr>
  </w:style>
  <w:style w:type="paragraph" w:styleId="BalloonText">
    <w:name w:val="Balloon Text"/>
    <w:basedOn w:val="Normal"/>
    <w:link w:val="BalloonTextChar"/>
    <w:uiPriority w:val="99"/>
    <w:semiHidden/>
    <w:unhideWhenUsed/>
    <w:rsid w:val="00BE57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757"/>
    <w:rPr>
      <w:rFonts w:ascii="Tahoma" w:hAnsi="Tahoma" w:cs="Tahoma"/>
      <w:sz w:val="16"/>
      <w:szCs w:val="16"/>
      <w:lang w:val="cs-CZ"/>
    </w:rPr>
  </w:style>
  <w:style w:type="paragraph" w:styleId="FootnoteText">
    <w:name w:val="footnote text"/>
    <w:basedOn w:val="Normal"/>
    <w:link w:val="FootnoteTextChar"/>
    <w:uiPriority w:val="99"/>
    <w:semiHidden/>
    <w:unhideWhenUsed/>
    <w:rsid w:val="008555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55DA"/>
    <w:rPr>
      <w:sz w:val="20"/>
      <w:szCs w:val="20"/>
      <w:lang w:val="cs-CZ"/>
    </w:rPr>
  </w:style>
  <w:style w:type="character" w:styleId="FootnoteReference">
    <w:name w:val="footnote reference"/>
    <w:basedOn w:val="DefaultParagraphFont"/>
    <w:uiPriority w:val="99"/>
    <w:semiHidden/>
    <w:unhideWhenUsed/>
    <w:rsid w:val="008555DA"/>
    <w:rPr>
      <w:vertAlign w:val="superscript"/>
    </w:rPr>
  </w:style>
  <w:style w:type="paragraph" w:styleId="Header">
    <w:name w:val="header"/>
    <w:basedOn w:val="Normal"/>
    <w:link w:val="HeaderChar"/>
    <w:uiPriority w:val="99"/>
    <w:unhideWhenUsed/>
    <w:rsid w:val="00493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FBA"/>
    <w:rPr>
      <w:lang w:val="cs-CZ"/>
    </w:rPr>
  </w:style>
  <w:style w:type="paragraph" w:styleId="Footer">
    <w:name w:val="footer"/>
    <w:basedOn w:val="Normal"/>
    <w:link w:val="FooterChar"/>
    <w:uiPriority w:val="99"/>
    <w:unhideWhenUsed/>
    <w:rsid w:val="00493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FB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757"/>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5757"/>
    <w:pPr>
      <w:spacing w:after="0" w:line="240" w:lineRule="auto"/>
    </w:pPr>
  </w:style>
  <w:style w:type="character" w:customStyle="1" w:styleId="nadpisdatum">
    <w:name w:val="nadpisdatum"/>
    <w:basedOn w:val="DefaultParagraphFont"/>
    <w:rsid w:val="00BE5757"/>
  </w:style>
  <w:style w:type="character" w:styleId="Hyperlink">
    <w:name w:val="Hyperlink"/>
    <w:basedOn w:val="DefaultParagraphFont"/>
    <w:uiPriority w:val="99"/>
    <w:unhideWhenUsed/>
    <w:rsid w:val="00BE5757"/>
    <w:rPr>
      <w:color w:val="0000FF"/>
      <w:u w:val="single"/>
    </w:rPr>
  </w:style>
  <w:style w:type="paragraph" w:styleId="BalloonText">
    <w:name w:val="Balloon Text"/>
    <w:basedOn w:val="Normal"/>
    <w:link w:val="BalloonTextChar"/>
    <w:uiPriority w:val="99"/>
    <w:semiHidden/>
    <w:unhideWhenUsed/>
    <w:rsid w:val="00BE57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757"/>
    <w:rPr>
      <w:rFonts w:ascii="Tahoma" w:hAnsi="Tahoma" w:cs="Tahoma"/>
      <w:sz w:val="16"/>
      <w:szCs w:val="16"/>
      <w:lang w:val="cs-CZ"/>
    </w:rPr>
  </w:style>
  <w:style w:type="paragraph" w:styleId="FootnoteText">
    <w:name w:val="footnote text"/>
    <w:basedOn w:val="Normal"/>
    <w:link w:val="FootnoteTextChar"/>
    <w:uiPriority w:val="99"/>
    <w:semiHidden/>
    <w:unhideWhenUsed/>
    <w:rsid w:val="008555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55DA"/>
    <w:rPr>
      <w:sz w:val="20"/>
      <w:szCs w:val="20"/>
      <w:lang w:val="cs-CZ"/>
    </w:rPr>
  </w:style>
  <w:style w:type="character" w:styleId="FootnoteReference">
    <w:name w:val="footnote reference"/>
    <w:basedOn w:val="DefaultParagraphFont"/>
    <w:uiPriority w:val="99"/>
    <w:semiHidden/>
    <w:unhideWhenUsed/>
    <w:rsid w:val="008555DA"/>
    <w:rPr>
      <w:vertAlign w:val="superscript"/>
    </w:rPr>
  </w:style>
  <w:style w:type="paragraph" w:styleId="Header">
    <w:name w:val="header"/>
    <w:basedOn w:val="Normal"/>
    <w:link w:val="HeaderChar"/>
    <w:uiPriority w:val="99"/>
    <w:unhideWhenUsed/>
    <w:rsid w:val="00493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FBA"/>
    <w:rPr>
      <w:lang w:val="cs-CZ"/>
    </w:rPr>
  </w:style>
  <w:style w:type="paragraph" w:styleId="Footer">
    <w:name w:val="footer"/>
    <w:basedOn w:val="Normal"/>
    <w:link w:val="FooterChar"/>
    <w:uiPriority w:val="99"/>
    <w:unhideWhenUsed/>
    <w:rsid w:val="00493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FBA"/>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y"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59A12-456A-4562-90CD-1D6570873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2021-10-25T16:00:00Z</cp:lastPrinted>
  <dcterms:created xsi:type="dcterms:W3CDTF">2021-10-16T08:26:00Z</dcterms:created>
  <dcterms:modified xsi:type="dcterms:W3CDTF">2021-10-25T16:00:00Z</dcterms:modified>
</cp:coreProperties>
</file>