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91" w:rsidRDefault="00D01B91" w:rsidP="00D01B9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eastAsia="cs-CZ"/>
        </w:rPr>
        <w:t>Panna Maria Matka Církve</w:t>
      </w:r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eastAsia="cs-CZ"/>
        </w:rPr>
        <w:br/>
      </w:r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Maria </w:t>
      </w:r>
      <w:proofErr w:type="spellStart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Virgo</w:t>
      </w:r>
      <w:proofErr w:type="spellEnd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, </w:t>
      </w:r>
      <w:proofErr w:type="spellStart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Ecclesiæ</w:t>
      </w:r>
      <w:proofErr w:type="spellEnd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Mater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tbl>
      <w:tblPr>
        <w:tblW w:w="8925" w:type="dxa"/>
        <w:tblCellSpacing w:w="15" w:type="dxa"/>
        <w:tblLook w:val="04A0" w:firstRow="1" w:lastRow="0" w:firstColumn="1" w:lastColumn="0" w:noHBand="0" w:noVBand="1"/>
      </w:tblPr>
      <w:tblGrid>
        <w:gridCol w:w="8925"/>
      </w:tblGrid>
      <w:tr w:rsidR="00D01B91" w:rsidTr="00F765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B91" w:rsidRDefault="00D01B91" w:rsidP="00F7659F">
            <w:pPr>
              <w:spacing w:after="0" w:line="273" w:lineRule="atLeast"/>
              <w:jc w:val="both"/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</w:pPr>
          </w:p>
          <w:p w:rsidR="00D01B91" w:rsidRDefault="00D01B91" w:rsidP="00F7659F">
            <w:pPr>
              <w:spacing w:after="0" w:line="273" w:lineRule="atLeast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  <w:t>Památka</w:t>
            </w:r>
            <w:proofErr w:type="spellEnd"/>
            <w:r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  <w:t>: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 </w:t>
            </w:r>
            <w:r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 xml:space="preserve">24. </w:t>
            </w:r>
            <w:proofErr w:type="spellStart"/>
            <w:r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>května</w:t>
            </w:r>
            <w:proofErr w:type="spellEnd"/>
          </w:p>
        </w:tc>
      </w:tr>
    </w:tbl>
    <w:p w:rsidR="00D01B91" w:rsidRDefault="00D01B91" w:rsidP="00D01B91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13FB653" wp14:editId="44426A17">
            <wp:simplePos x="0" y="0"/>
            <wp:positionH relativeFrom="column">
              <wp:posOffset>3430270</wp:posOffset>
            </wp:positionH>
            <wp:positionV relativeFrom="paragraph">
              <wp:posOffset>32385</wp:posOffset>
            </wp:positionV>
            <wp:extent cx="2245995" cy="3569970"/>
            <wp:effectExtent l="0" t="0" r="1905" b="0"/>
            <wp:wrapTight wrapText="bothSides">
              <wp:wrapPolygon edited="0">
                <wp:start x="0" y="0"/>
                <wp:lineTo x="0" y="21439"/>
                <wp:lineTo x="21435" y="21439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56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ŽIVOTOPIS</w:t>
      </w:r>
      <w:r>
        <w:t xml:space="preserve"> </w:t>
      </w:r>
    </w:p>
    <w:p w:rsidR="00D01B91" w:rsidRDefault="00D01B91" w:rsidP="00D01B91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Tato památka s pohyblivým datem – první pondělí po neděli Seslání Ducha svatého – se stala v roce 2018 ustanovením papeže Františka závaznou pro celou církev. Maria Matka Církve byla dříve v tento den liturgicky připomínána asi pouze místní církví v Polsku a v Argentině. Do polského liturgického kalendáře byla zavedena 4. 5. 1971 se souhlasem papeže.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Titul Panny Marie "Matka Církve" je od roku 1980 používán i v Loretánské litanii.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Vyobrazení Matky Církve je zde vidět na dvou mozaikách. První je z Říma a druhá z poutního chrámu Panny Marie Matky Církve* na vrchu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Živčáková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, poblíž obcí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Korňa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a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Turzovka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(viz poznámka dole i k datu slavení).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K tomuto pojmenování Panny Marie můžeme připomenout, že v Proseči, ve farnosti Křtiny na Moravě, 17. 9. 1995 biskup V.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Cikrle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posvětil filiální kostel Panny Marie Matky Církve, jehož základní kámen byl posvěcen 22. 4. 1990 papežem Janem Pavlem II. při návštěvě Československa.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Zvláště významnou událostí bylo vyhlášení Panny Marie za Matku Církve 21. 11. 1964 na závěr 3. sekce (8. kap. LG) Druhého vatikánského koncilu papežem Pavlem VI. v souvislosti s promulgací věroučné konstituce o Církvi. Již dříve však papežové oficiálně učili o tomto vztahu Boží Matky k Církvi** (viz poznámka).</w:t>
      </w:r>
    </w:p>
    <w:p w:rsidR="00D01B91" w:rsidRDefault="00D01B91" w:rsidP="00D01B91">
      <w:pPr>
        <w:rPr>
          <w:rFonts w:ascii="Verdana" w:hAnsi="Verdana"/>
        </w:rPr>
      </w:pPr>
    </w:p>
    <w:p w:rsidR="00D01B91" w:rsidRDefault="00D01B91" w:rsidP="00D01B91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ŽIVOTOPIS PRO MEDITACI</w:t>
      </w:r>
    </w:p>
    <w:p w:rsidR="00D01B91" w:rsidRDefault="00D01B91" w:rsidP="00D01B91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MATKA TĚLA KRISTOVA V DĚJINÁCH I JEHO TĚLA MYSTICKÉHO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Je pouze jedna Panna Maria, která je Matkou Božího Syna. S tím souvisí různost názvů, které jí dává církev, aby vyjádřila její velikost i mimořádné dary, kterými ji Bůh obdaroval již předem pro zásluhy Syna, jak považoval za patřičné a také k našemu dobru. Podobně je tomu i při každém novém svátku, který je ustanoven v souvislosti s potřebou doby.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lastRenderedPageBreak/>
        <w:t>Někdy šlo o vyzdvižení dávno uznávané pravdy z důvodu výskytu jejího popírání a jindy pro posílení života Církve, víry a dalšího přiblížení se Bohu.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Panna Maria je také nazývána jmény podle míst, kde je uctívána. Její vyobrazení se vztahují na událost a ztotožňují se s ženami žijícími v dané oblasti. Např. Panna Maria Guadalupská přišla jako Mexičanka (ve výkladu jména je tou, která zašlápla kamenného hada, Aztéky uctívaného okřídleného hada místo pravého Boha). Panna Maria zobrazovaná v Číně má zase šikmé oči a podobně. Zobrazení, která jdou tzv. "ruku v ruce" s místem úcty mají za úkol hovořit o tom, že Panna Maria rysy konkrétního národa říká: "Jsem vaše matka." I oděvem "jsem jednou z Vás". Maria je Matkou Církve, tedy všech lidí (za které se obětoval její Syn) na kterémkoliv místě světa.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Mariánská úcta je hluboce biblická. Vychází z biblických textů, aby nás vedla k přijetí Boží vůle, k Bohu, jehož slávou máme být i my a s ním prožívat skutečnost věčného života. Vše je v učení Krista, který je Cesta, Pravda a Život. Maria, skrze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níž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přišel na svět a která uchovávala každé jeho slovo v srdci, nám jako služebníkům na svatbě v Káni říká: "Udělejte vše, co vám řekne." Je to prosba té, která nikdy nezapochybovala, že Ježíš je Cestou, protože přišel z pravého Boha skrze Ducha svatého v její tělo, Bůh z Boha, který je Pravda a Život. Z lásky obětoval svůj život, aby nás převedl do života, kterým je on sám žijící v dokonalé lásce s Duchem svatým a Otcem, z něhož vychází a s nímž je v dokonalé jednotě. O tom, jak málo se zde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dá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vyjádřit skutečnost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svědčí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Pavlova slova v 1. listu Korintským "Co oko nevidělo, co ucho neslyšelo, co ani člověku na mysl nepřišlo, připravil Bůh těm, kdo ho milují" (2,9).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Panna Maria je Kristova matka, kterou z kříže odporučil Janovi (jako zástupci církve) slovy: "Hle, Matka tvá". Ona, je tedy i Matkou církve, která je mystickým tělem jejího Syna, do něhož jsme křtem včlenění i my. Sounáležitost se Synem můžeme vidět i z podobenství o kmeni a ratolestech v 15. kap. Janova evangelia. Ještě jasněji v Ježíšových slovech o eucharistii: "Kdo jí mé tělo a pije mou krev, zůstává ve mně a já v něm“ (Jan 6,56). Je-li Maria matkou Ježíše, pak i jeho mystického těla, o němž je řeč.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Jako Matka chce pro všechny své děti to největší dobro, pro které Ježíš zemřel na kříži – život věčný v Božím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Arial"/>
          <w:color w:val="000000"/>
          <w:lang w:eastAsia="cs-CZ"/>
        </w:rPr>
        <w:t>království.</w:t>
      </w:r>
    </w:p>
    <w:p w:rsidR="00D01B91" w:rsidRDefault="00D01B91" w:rsidP="00D01B91">
      <w:pPr>
        <w:spacing w:before="375" w:after="0" w:line="234" w:lineRule="atLeast"/>
        <w:rPr>
          <w:rFonts w:ascii="Verdana" w:eastAsia="Times New Roman" w:hAnsi="Verdana" w:cs="Arial"/>
          <w:color w:val="6A0028"/>
          <w:sz w:val="24"/>
          <w:szCs w:val="24"/>
          <w:lang w:eastAsia="cs-CZ"/>
        </w:rPr>
      </w:pPr>
      <w:r>
        <w:rPr>
          <w:rFonts w:ascii="Verdana" w:eastAsia="Times New Roman" w:hAnsi="Verdana" w:cs="Arial"/>
          <w:color w:val="6A0028"/>
          <w:sz w:val="24"/>
          <w:szCs w:val="24"/>
          <w:lang w:eastAsia="cs-CZ"/>
        </w:rPr>
        <w:t>PŘEDSEVZETÍ, MODLITBA</w:t>
      </w:r>
    </w:p>
    <w:p w:rsidR="00D01B91" w:rsidRDefault="00D01B91" w:rsidP="00D01B91">
      <w:pPr>
        <w:spacing w:after="0" w:line="273" w:lineRule="atLeast"/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Pozastavím se nad svým vztahem k Matce Marii, k mystickému tělu Krista, k osobám Nejsvětější Trojice a zamyslím se nad tím, co chci a co budu pro to dělat.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Bože, milosrdný Otče, Tvůj jednorozený Syn ustanovil na kříži svou Matku, Pannu Marii, také naší Matkou; dej, ať s její láskyplnou pomocí Tvá církev stále roste svatostí svých členů a shromažďuje v sobě všechny národy. Prosíme o to skrze Tvého Syna Ježíše Krista, našeho Pána, neboť on s Tebou v jednotě Ducha svatého žije a kraluje po všechny věky věků. Amen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breviáře)</w:t>
      </w:r>
    </w:p>
    <w:p w:rsidR="00D01B91" w:rsidRDefault="00D01B91" w:rsidP="00D01B91">
      <w:pPr>
        <w:spacing w:before="375" w:after="0" w:line="371" w:lineRule="atLeast"/>
        <w:rPr>
          <w:rFonts w:ascii="Verdana" w:eastAsia="Times New Roman" w:hAnsi="Verdana" w:cs="Arial"/>
          <w:i/>
          <w:iCs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i/>
          <w:iCs/>
          <w:color w:val="6A0028"/>
          <w:sz w:val="29"/>
          <w:szCs w:val="29"/>
          <w:lang w:eastAsia="cs-CZ"/>
        </w:rPr>
        <w:lastRenderedPageBreak/>
        <w:t>POZNÁMKA</w:t>
      </w:r>
    </w:p>
    <w:p w:rsidR="00D01B91" w:rsidRDefault="00D01B91" w:rsidP="00D01B91">
      <w:pPr>
        <w:spacing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*K slavení Panny Marie Matky Církve na vrchu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Živčáková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u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Turzovky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v západní části Slovenska.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2ECC953" wp14:editId="10F44E3F">
            <wp:simplePos x="0" y="0"/>
            <wp:positionH relativeFrom="column">
              <wp:posOffset>-635</wp:posOffset>
            </wp:positionH>
            <wp:positionV relativeFrom="paragraph">
              <wp:posOffset>125095</wp:posOffset>
            </wp:positionV>
            <wp:extent cx="4043680" cy="4849495"/>
            <wp:effectExtent l="0" t="0" r="0" b="8255"/>
            <wp:wrapTight wrapText="bothSides">
              <wp:wrapPolygon edited="0">
                <wp:start x="0" y="0"/>
                <wp:lineTo x="0" y="21552"/>
                <wp:lineTo x="21471" y="21552"/>
                <wp:lineTo x="214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484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V tomto poutním chrámu se koná slavnost ke cti Matky Církve 8. 5. Povolení odlišného data od ostatní církve bylo na žádost předloženou žilinským biskupem T.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Galisem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uděleno 25. 4. 2017 kongregací pro Boží kult a disciplínu svátosti dekretem 184/16 vzhledem k okolnostem, že se jedná o jí zasvěcený poutní chrám a 8. 5. je v našich zemích volný den, zatímco v pracovní pondělí by většině účastníků nebylo možné se slavnosti zúčastnit. Jde také o mariánský den, ve kterém se na ostatních místech koná památka "Prostřednice všech milostí", která se liší tím, že je nezávazná.</w:t>
      </w:r>
      <w:r>
        <w:t xml:space="preserve"> 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Stavba poutního chrámu, z něhož je detail mozaiky, začala 19. 10. 2008 posvěcením základního kamene. Chrám vysvěcený 4. 10. 2015 za účasti biskupů ze tří zemí a asi 15.000 poutníků pojme 3.000 věřících.</w:t>
      </w:r>
    </w:p>
    <w:p w:rsidR="00D01B91" w:rsidRDefault="00D01B91" w:rsidP="00D01B91">
      <w:pPr>
        <w:spacing w:before="105" w:after="0" w:line="234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Mozaika zde je dílem světoznámého výtvarníka, P. Marka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Rupnika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>, který se spolupracovníky připravoval její hlavní část v římském ateliéru. Na detailu je znázorněn ukřižovaný Ježíš v mešním rouchu. Ve vysvětlení jde o první mši sv., v níž Ježíš obětoval sám sebe. Panna Maria zachycuje z jeho probodeného boku krev, která je životodárnou silou pro církev, kterou Ježíš založil. V Mariině ruce vidíme plášť upozorňující na její slávu tím, že jde o plášť jejího Syna. Zároveň je v něm připomenuta sláva, kterou Eva ztratila a lidstvo ji má najít v Boží slávě, která obklopuje Marii. Církev a vlastně celé lidstvo, zastupuje apoštol Jan při druhé straně kříže, když Ježíš říká: "Hle, tvůj syn, hle, tvá Matka". K rozjímání na téma Panny Marie a Církve dávají po vysvětlení motivů velké mozaiky podnět všechny její části.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** Papežové už v minulosti oficiálně učili o duchovním mateřství Panny Marie počínaje Benediktem XIV. Papež Pius IX. napsal: "Matka Boží a naše Matka, 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lastRenderedPageBreak/>
        <w:t xml:space="preserve">nejdražší matka nás všech." Papež Lev XIII. při pohledu na příčinný vztah mezi přítomností Marie pod křížem a jejím duchovním mateřstvím nazývá P. Marii naší matkou.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Má zato</w:t>
      </w:r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>, že její mateřství je univerzální z vůle Krista i z její. Jako první z papežů Lev XIII. v encyklice "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Adiutricem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populi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>" z 5. 9. 1895 formálně nazývá Marii "Matkou církve nejpravdivější".</w:t>
      </w:r>
    </w:p>
    <w:p w:rsidR="00D01B91" w:rsidRDefault="00D01B91" w:rsidP="00D01B91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cs-CZ"/>
        </w:rPr>
      </w:pPr>
    </w:p>
    <w:p w:rsidR="00D01B91" w:rsidRDefault="00D01B91" w:rsidP="00D01B91">
      <w:pPr>
        <w:rPr>
          <w:rFonts w:ascii="Verdana" w:hAnsi="Verdana"/>
          <w:b/>
          <w:i/>
          <w:color w:val="943634" w:themeColor="accent2" w:themeShade="BF"/>
        </w:rPr>
      </w:pPr>
      <w:r>
        <w:rPr>
          <w:rFonts w:ascii="Verdana" w:hAnsi="Verdana"/>
          <w:b/>
          <w:i/>
          <w:color w:val="943634" w:themeColor="accent2" w:themeShade="BF"/>
        </w:rPr>
        <w:t xml:space="preserve">Se schválením </w:t>
      </w:r>
      <w:proofErr w:type="gramStart"/>
      <w:r>
        <w:rPr>
          <w:rFonts w:ascii="Verdana" w:hAnsi="Verdana"/>
          <w:b/>
          <w:i/>
          <w:color w:val="943634" w:themeColor="accent2" w:themeShade="BF"/>
        </w:rPr>
        <w:t>autora, ze stránkách</w:t>
      </w:r>
      <w:proofErr w:type="gram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hyperlink r:id="rId7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</w:p>
    <w:p w:rsidR="00D01B91" w:rsidRDefault="00D01B91" w:rsidP="00D01B91">
      <w:pPr>
        <w:rPr>
          <w:rFonts w:ascii="Verdana" w:hAnsi="Verdana"/>
        </w:rPr>
      </w:pPr>
    </w:p>
    <w:p w:rsidR="00D01B91" w:rsidRPr="00EC5BCA" w:rsidRDefault="00D01B91" w:rsidP="00D01B91">
      <w:pPr>
        <w:pStyle w:val="NoSpacing"/>
        <w:jc w:val="both"/>
        <w:rPr>
          <w:rFonts w:ascii="Verdana" w:hAnsi="Verdana"/>
        </w:rPr>
      </w:pPr>
    </w:p>
    <w:p w:rsidR="00855A0D" w:rsidRDefault="00855A0D">
      <w:bookmarkStart w:id="0" w:name="_GoBack"/>
      <w:bookmarkEnd w:id="0"/>
    </w:p>
    <w:sectPr w:rsidR="00855A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91"/>
    <w:rsid w:val="00855A0D"/>
    <w:rsid w:val="00D0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91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B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B91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D01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91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B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B91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D0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2021-05-16T13:16:00Z</dcterms:created>
  <dcterms:modified xsi:type="dcterms:W3CDTF">2021-05-16T13:17:00Z</dcterms:modified>
</cp:coreProperties>
</file>