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DFF" w:rsidRPr="00E82AAA" w:rsidRDefault="001F2DFF" w:rsidP="001F2DFF">
      <w:pPr>
        <w:jc w:val="center"/>
        <w:rPr>
          <w:rFonts w:ascii="Times New Roman" w:hAnsi="Times New Roman" w:cs="Times New Roman"/>
          <w:color w:val="632423" w:themeColor="accent2" w:themeShade="80"/>
          <w:sz w:val="32"/>
          <w:szCs w:val="32"/>
        </w:rPr>
      </w:pPr>
      <w:bookmarkStart w:id="0" w:name="_Hlk70347979"/>
      <w:bookmarkStart w:id="1" w:name="_GoBack"/>
      <w:bookmarkEnd w:id="1"/>
      <w:r w:rsidRPr="00E82AAA">
        <w:rPr>
          <w:rFonts w:ascii="Arial" w:hAnsi="Arial" w:cs="Arial"/>
          <w:b/>
          <w:bCs/>
          <w:color w:val="632423" w:themeColor="accent2" w:themeShade="80"/>
          <w:sz w:val="40"/>
          <w:szCs w:val="40"/>
        </w:rPr>
        <w:t>GESTA, SLOVA A SYMBOLY VE MŠI SVATÉ</w:t>
      </w:r>
    </w:p>
    <w:p w:rsidR="001F2DFF" w:rsidRPr="001F2DFF" w:rsidRDefault="001F2DFF" w:rsidP="001F2DFF">
      <w:pPr>
        <w:jc w:val="center"/>
        <w:rPr>
          <w:rFonts w:ascii="Verdana" w:eastAsia="Times New Roman" w:hAnsi="Verdana" w:cs="Times New Roman"/>
          <w:b/>
          <w:sz w:val="24"/>
          <w:szCs w:val="24"/>
          <w:lang w:eastAsia="cs-CZ"/>
        </w:rPr>
      </w:pPr>
      <w:r w:rsidRPr="001F2DFF">
        <w:rPr>
          <w:rFonts w:ascii="Verdana" w:hAnsi="Verdana"/>
          <w:b/>
          <w:noProof/>
          <w:sz w:val="24"/>
          <w:szCs w:val="24"/>
          <w:lang w:val="en-US"/>
        </w:rPr>
        <w:drawing>
          <wp:anchor distT="0" distB="0" distL="114300" distR="114300" simplePos="0" relativeHeight="251659264" behindDoc="0" locked="0" layoutInCell="1" allowOverlap="1" wp14:anchorId="644984D0" wp14:editId="73790EFA">
            <wp:simplePos x="0" y="0"/>
            <wp:positionH relativeFrom="column">
              <wp:posOffset>5096510</wp:posOffset>
            </wp:positionH>
            <wp:positionV relativeFrom="paragraph">
              <wp:posOffset>45720</wp:posOffset>
            </wp:positionV>
            <wp:extent cx="1099820" cy="129540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7">
                      <a:extLst>
                        <a:ext uri="{28A0092B-C50C-407E-A947-70E740481C1C}">
                          <a14:useLocalDpi xmlns:a14="http://schemas.microsoft.com/office/drawing/2010/main" val="0"/>
                        </a:ext>
                      </a:extLst>
                    </a:blip>
                    <a:srcRect l="19850" r="20975" b="30338"/>
                    <a:stretch>
                      <a:fillRect/>
                    </a:stretch>
                  </pic:blipFill>
                  <pic:spPr bwMode="auto">
                    <a:xfrm>
                      <a:off x="0" y="0"/>
                      <a:ext cx="1099820" cy="1295400"/>
                    </a:xfrm>
                    <a:prstGeom prst="rect">
                      <a:avLst/>
                    </a:prstGeom>
                    <a:noFill/>
                  </pic:spPr>
                </pic:pic>
              </a:graphicData>
            </a:graphic>
            <wp14:sizeRelH relativeFrom="page">
              <wp14:pctWidth>0</wp14:pctWidth>
            </wp14:sizeRelH>
            <wp14:sizeRelV relativeFrom="page">
              <wp14:pctHeight>0</wp14:pctHeight>
            </wp14:sizeRelV>
          </wp:anchor>
        </w:drawing>
      </w:r>
      <w:r w:rsidRPr="001F2DFF">
        <w:rPr>
          <w:rFonts w:ascii="Verdana" w:eastAsia="Times New Roman" w:hAnsi="Verdana" w:cs="Times New Roman"/>
          <w:b/>
          <w:sz w:val="24"/>
          <w:szCs w:val="24"/>
          <w:lang w:eastAsia="cs-CZ"/>
        </w:rPr>
        <w:t xml:space="preserve">ThDr. Jozef </w:t>
      </w:r>
      <w:proofErr w:type="spellStart"/>
      <w:r w:rsidRPr="001F2DFF">
        <w:rPr>
          <w:rFonts w:ascii="Verdana" w:eastAsia="Times New Roman" w:hAnsi="Verdana" w:cs="Times New Roman"/>
          <w:b/>
          <w:sz w:val="24"/>
          <w:szCs w:val="24"/>
          <w:lang w:eastAsia="cs-CZ"/>
        </w:rPr>
        <w:t>Haľko</w:t>
      </w:r>
      <w:proofErr w:type="spellEnd"/>
      <w:r w:rsidRPr="001F2DFF">
        <w:rPr>
          <w:rFonts w:ascii="Verdana" w:eastAsia="Times New Roman" w:hAnsi="Verdana" w:cs="Times New Roman"/>
          <w:b/>
          <w:sz w:val="24"/>
          <w:szCs w:val="24"/>
          <w:lang w:eastAsia="cs-CZ"/>
        </w:rPr>
        <w:t>, PhD</w:t>
      </w:r>
    </w:p>
    <w:bookmarkEnd w:id="0"/>
    <w:p w:rsidR="001F2DFF" w:rsidRDefault="001F2DFF" w:rsidP="001F2DFF">
      <w:pPr>
        <w:rPr>
          <w:sz w:val="16"/>
          <w:szCs w:val="16"/>
        </w:rPr>
      </w:pPr>
      <w:r>
        <w:t xml:space="preserve">         </w:t>
      </w:r>
    </w:p>
    <w:p w:rsidR="001F2DFF" w:rsidRDefault="001F2DFF" w:rsidP="001F2DFF">
      <w:pPr>
        <w:jc w:val="center"/>
        <w:rPr>
          <w:rFonts w:ascii="Arial" w:hAnsi="Arial" w:cs="Arial"/>
          <w:b/>
          <w:bCs/>
          <w:color w:val="000000"/>
          <w:sz w:val="32"/>
          <w:szCs w:val="32"/>
          <w:shd w:val="clear" w:color="auto" w:fill="FFFFFF"/>
        </w:rPr>
      </w:pPr>
      <w:r>
        <w:rPr>
          <w:rFonts w:ascii="Arial" w:hAnsi="Arial" w:cs="Arial"/>
          <w:b/>
          <w:bCs/>
          <w:color w:val="000000"/>
          <w:sz w:val="32"/>
          <w:szCs w:val="32"/>
          <w:shd w:val="clear" w:color="auto" w:fill="FFFFFF"/>
        </w:rPr>
        <w:t>MŠE SVATÁ   2. Vstupní průvod</w:t>
      </w:r>
    </w:p>
    <w:p w:rsidR="001F2DFF" w:rsidRDefault="001F2DFF" w:rsidP="001F2DFF">
      <w:pPr>
        <w:spacing w:before="120" w:after="120" w:line="240" w:lineRule="atLeast"/>
        <w:ind w:left="57" w:right="57" w:firstLine="425"/>
        <w:jc w:val="both"/>
        <w:rPr>
          <w:rFonts w:ascii="Arial" w:hAnsi="Arial" w:cs="Arial"/>
          <w:b/>
          <w:bCs/>
          <w:color w:val="000000"/>
          <w:sz w:val="27"/>
          <w:szCs w:val="27"/>
          <w:shd w:val="clear" w:color="auto" w:fill="FFFFFF"/>
        </w:rPr>
      </w:pPr>
    </w:p>
    <w:p w:rsidR="001F2DFF" w:rsidRPr="001F2DFF" w:rsidRDefault="001F2DFF" w:rsidP="001F2DFF">
      <w:pPr>
        <w:spacing w:before="120" w:after="120" w:line="240" w:lineRule="atLeast"/>
        <w:ind w:left="57" w:right="57" w:firstLine="425"/>
        <w:jc w:val="both"/>
        <w:rPr>
          <w:rFonts w:ascii="Verdana" w:hAnsi="Verdana" w:cs="Times New Roman"/>
        </w:rPr>
      </w:pPr>
      <w:r w:rsidRPr="001F2DFF">
        <w:rPr>
          <w:rFonts w:ascii="Verdana" w:hAnsi="Verdana" w:cs="Times New Roman"/>
        </w:rPr>
        <w:t xml:space="preserve">Milí bratři a sestry, </w:t>
      </w:r>
    </w:p>
    <w:p w:rsidR="001F2DFF" w:rsidRPr="001F2DFF" w:rsidRDefault="001F2DFF" w:rsidP="001F2DFF">
      <w:pPr>
        <w:spacing w:before="120" w:after="120" w:line="240" w:lineRule="atLeast"/>
        <w:ind w:left="57" w:right="57" w:firstLine="425"/>
        <w:jc w:val="both"/>
        <w:rPr>
          <w:rFonts w:ascii="Verdana" w:hAnsi="Verdana" w:cs="Times New Roman"/>
        </w:rPr>
      </w:pPr>
      <w:r w:rsidRPr="001F2DFF">
        <w:rPr>
          <w:rFonts w:ascii="Verdana" w:hAnsi="Verdana" w:cs="Times New Roman"/>
        </w:rPr>
        <w:t xml:space="preserve">jak jsme v prvním čtení slyšeli, král David dbal na to, aby bohoslužba byla krásná, vznešená, aby nasměrovala mysl těch, kdo vstupují do svatyně na Pána, který je nejvyšší, který je ten, bez kterého nemůžeme žít. </w:t>
      </w:r>
    </w:p>
    <w:p w:rsidR="001F2DFF" w:rsidRPr="001F2DFF" w:rsidRDefault="001F2DFF" w:rsidP="001F2DFF">
      <w:pPr>
        <w:spacing w:before="120" w:after="120" w:line="240" w:lineRule="atLeast"/>
        <w:ind w:left="57" w:right="57" w:firstLine="425"/>
        <w:jc w:val="both"/>
        <w:rPr>
          <w:rFonts w:ascii="Verdana" w:hAnsi="Verdana" w:cs="Times New Roman"/>
        </w:rPr>
      </w:pPr>
      <w:r w:rsidRPr="001F2DFF">
        <w:rPr>
          <w:rFonts w:ascii="Verdana" w:hAnsi="Verdana" w:cs="Times New Roman"/>
        </w:rPr>
        <w:t>Snažíme se nyní hlouběji proniknout do gest, slov a symbolů mše svaté. Proto jsme minule mluvili o tom, co znamená, když zazvoní zvon – oznamuje začátek mše svaté a my se máme soustředit na všechno, co je v ní vysloveno, na vše, co se v ní odehrává. Ve výkladu gest si dnes představíme to první, co na začátku mše svaté lidé vnímají – tím je tzv. vstupní průvod nebo vstupní procesí. Co vidí lidé, co vidíte vy bratři a sestry, např. při sledování přímého přenosu slavné mše svaté v televizi.</w:t>
      </w:r>
    </w:p>
    <w:p w:rsidR="001F2DFF" w:rsidRPr="001F2DFF" w:rsidRDefault="001F2DFF" w:rsidP="001F2DFF">
      <w:pPr>
        <w:spacing w:before="120" w:after="120" w:line="240" w:lineRule="atLeast"/>
        <w:ind w:left="57" w:right="57" w:firstLine="425"/>
        <w:jc w:val="both"/>
        <w:rPr>
          <w:rFonts w:ascii="Verdana" w:hAnsi="Verdana" w:cs="Times New Roman"/>
        </w:rPr>
      </w:pPr>
      <w:r w:rsidRPr="001F2DFF">
        <w:rPr>
          <w:rFonts w:ascii="Verdana" w:hAnsi="Verdana" w:cs="Times New Roman"/>
        </w:rPr>
        <w:t xml:space="preserve">Vidíte procesí či průvod, mající velmi jasné uspořádání, které je vždy stejné. První jde přisluhující ministrant a v ruce drží kadidlo. Za ním jde další, který nese zvednutý kříž a spolu s nimi jdou dva ministranti se svícemi. Za nimi – za kadidlem a křížem je nesen evangeliář zvednutý do výšky a potom jde kněz nebo biskup, který bude celebrantem této mše svaté, jeho </w:t>
      </w:r>
      <w:proofErr w:type="spellStart"/>
      <w:r w:rsidRPr="001F2DFF">
        <w:rPr>
          <w:rFonts w:ascii="Verdana" w:hAnsi="Verdana" w:cs="Times New Roman"/>
        </w:rPr>
        <w:t>koncelebranti</w:t>
      </w:r>
      <w:proofErr w:type="spellEnd"/>
      <w:r w:rsidRPr="001F2DFF">
        <w:rPr>
          <w:rFonts w:ascii="Verdana" w:hAnsi="Verdana" w:cs="Times New Roman"/>
        </w:rPr>
        <w:t xml:space="preserve"> a další ministranti. To první, co je potřeba si uvědomit je to, že jde procesí tzn. je to společenství, které postupuje, kráčí, které symbolizuje a vyjadřuje to, že věřící, kteří se scházejí v chrámu jsou putujícím společenstvím.</w:t>
      </w:r>
    </w:p>
    <w:p w:rsidR="001F2DFF" w:rsidRPr="001F2DFF" w:rsidRDefault="001F2DFF" w:rsidP="001F2DFF">
      <w:pPr>
        <w:spacing w:before="120" w:after="120" w:line="240" w:lineRule="atLeast"/>
        <w:ind w:left="57" w:right="57" w:firstLine="425"/>
        <w:jc w:val="both"/>
        <w:rPr>
          <w:rFonts w:ascii="Verdana" w:hAnsi="Verdana" w:cs="Times New Roman"/>
        </w:rPr>
      </w:pPr>
      <w:r w:rsidRPr="001F2DFF">
        <w:rPr>
          <w:rFonts w:ascii="Verdana" w:hAnsi="Verdana" w:cs="Times New Roman"/>
        </w:rPr>
        <w:t xml:space="preserve">Možná jste slyšeli příběh o poustevníkovi, ke kterému přišel zahraniční turista ze západní Evropy a ptal se ho: „Jak můžete žít v takovéto chudobě, vždyť nic nemáte?“ A poustevník se na něj podíval a řekl: „Vždyť ani vy nic nemáte.“  </w:t>
      </w:r>
    </w:p>
    <w:p w:rsidR="001F2DFF" w:rsidRPr="001F2DFF" w:rsidRDefault="001F2DFF" w:rsidP="001F2DFF">
      <w:pPr>
        <w:spacing w:before="120" w:after="120" w:line="240" w:lineRule="atLeast"/>
        <w:ind w:left="57" w:right="57" w:firstLine="425"/>
        <w:jc w:val="both"/>
        <w:rPr>
          <w:rFonts w:ascii="Verdana" w:hAnsi="Verdana" w:cs="Times New Roman"/>
        </w:rPr>
      </w:pPr>
      <w:r w:rsidRPr="001F2DFF">
        <w:rPr>
          <w:rFonts w:ascii="Verdana" w:hAnsi="Verdana" w:cs="Times New Roman"/>
        </w:rPr>
        <w:t xml:space="preserve">A turista odpověděl: „No vždyť já zde jen procházím, já jsem turista.“ Poustevník na to: „Vždyť i já tudy jen procházím, všichni tudy podobně jen procházíme.“ </w:t>
      </w:r>
    </w:p>
    <w:p w:rsidR="001F2DFF" w:rsidRPr="001F2DFF" w:rsidRDefault="001F2DFF" w:rsidP="001F2DFF">
      <w:pPr>
        <w:spacing w:before="120" w:after="120" w:line="240" w:lineRule="atLeast"/>
        <w:ind w:left="57" w:right="57" w:firstLine="425"/>
        <w:jc w:val="both"/>
        <w:rPr>
          <w:rFonts w:ascii="Verdana" w:hAnsi="Verdana" w:cs="Times New Roman"/>
        </w:rPr>
      </w:pPr>
      <w:r w:rsidRPr="001F2DFF">
        <w:rPr>
          <w:rFonts w:ascii="Verdana" w:hAnsi="Verdana" w:cs="Times New Roman"/>
        </w:rPr>
        <w:t>Řekněme si s důrazem „jen procházíme“, protože je to putování, které zásadním způsobem určuje, co po tomto putování bude následovat.</w:t>
      </w:r>
    </w:p>
    <w:p w:rsidR="001F2DFF" w:rsidRPr="001F2DFF" w:rsidRDefault="001F2DFF" w:rsidP="001F2DFF">
      <w:pPr>
        <w:spacing w:before="120" w:after="120" w:line="240" w:lineRule="atLeast"/>
        <w:ind w:left="57" w:right="57" w:firstLine="425"/>
        <w:jc w:val="both"/>
        <w:rPr>
          <w:rFonts w:ascii="Verdana" w:hAnsi="Verdana" w:cs="Times New Roman"/>
        </w:rPr>
      </w:pPr>
      <w:r w:rsidRPr="001F2DFF">
        <w:rPr>
          <w:rFonts w:ascii="Verdana" w:hAnsi="Verdana" w:cs="Times New Roman"/>
        </w:rPr>
        <w:t xml:space="preserve">Při vstupním procesí mše svaté kněz se svými společníky, ministranty a </w:t>
      </w:r>
      <w:proofErr w:type="spellStart"/>
      <w:r w:rsidRPr="001F2DFF">
        <w:rPr>
          <w:rFonts w:ascii="Verdana" w:hAnsi="Verdana" w:cs="Times New Roman"/>
        </w:rPr>
        <w:t>koncelebranty</w:t>
      </w:r>
      <w:proofErr w:type="spellEnd"/>
      <w:r w:rsidRPr="001F2DFF">
        <w:rPr>
          <w:rFonts w:ascii="Verdana" w:hAnsi="Verdana" w:cs="Times New Roman"/>
        </w:rPr>
        <w:t xml:space="preserve"> se přesouvá, kráčí a směřuje k oltáři. Tím vyjadřuje i pozemské putování člověka, který směřuje nebeskému oltáři, kde budeme navždy chválit Pána.</w:t>
      </w:r>
    </w:p>
    <w:p w:rsidR="001F2DFF" w:rsidRPr="001F2DFF" w:rsidRDefault="001F2DFF" w:rsidP="001F2DFF">
      <w:pPr>
        <w:spacing w:before="120" w:after="120" w:line="240" w:lineRule="atLeast"/>
        <w:ind w:left="57" w:right="57" w:firstLine="425"/>
        <w:jc w:val="both"/>
        <w:rPr>
          <w:rFonts w:ascii="Verdana" w:hAnsi="Verdana" w:cs="Times New Roman"/>
        </w:rPr>
      </w:pPr>
      <w:r w:rsidRPr="001F2DFF">
        <w:rPr>
          <w:rFonts w:ascii="Verdana" w:hAnsi="Verdana" w:cs="Times New Roman"/>
        </w:rPr>
        <w:t>Symbolické je i to, že průvod s knězem nebo biskupem jde mezi lidmi, je jejich reprezentantem, je tím, kdo z těchto lidí pochází, je jedním z nich. Ale když vystupuje k oltáři symbolika se posouvá tím, že je vysvěceným Božím služebníkem, kterému lidé za chvíli řeknou: „Ať Pán přijme oběť z tvých rukou na chválu a slávu svého jména, na užitek nám i celé svaté církve.“</w:t>
      </w:r>
    </w:p>
    <w:p w:rsidR="001F2DFF" w:rsidRPr="001F2DFF" w:rsidRDefault="001F2DFF" w:rsidP="001F2DFF">
      <w:pPr>
        <w:spacing w:before="120" w:after="120" w:line="240" w:lineRule="atLeast"/>
        <w:ind w:left="57" w:right="57" w:firstLine="425"/>
        <w:jc w:val="both"/>
        <w:rPr>
          <w:rFonts w:ascii="Verdana" w:hAnsi="Verdana" w:cs="Times New Roman"/>
        </w:rPr>
      </w:pPr>
      <w:r w:rsidRPr="001F2DFF">
        <w:rPr>
          <w:rFonts w:ascii="Verdana" w:hAnsi="Verdana" w:cs="Times New Roman"/>
        </w:rPr>
        <w:t>Celá mše svatá je nejvyšší forma modlitby, neboť jak to zazní i ve mši svaté, modlíme se skrze Krista, s Kristem a v Kristu.</w:t>
      </w:r>
    </w:p>
    <w:p w:rsidR="001F2DFF" w:rsidRPr="001F2DFF" w:rsidRDefault="001F2DFF" w:rsidP="001F2DFF">
      <w:pPr>
        <w:spacing w:before="120" w:after="120" w:line="240" w:lineRule="atLeast"/>
        <w:ind w:left="57" w:right="57" w:firstLine="425"/>
        <w:jc w:val="both"/>
        <w:rPr>
          <w:rFonts w:ascii="Verdana" w:hAnsi="Verdana" w:cs="Times New Roman"/>
        </w:rPr>
      </w:pPr>
      <w:r w:rsidRPr="001F2DFF">
        <w:rPr>
          <w:rFonts w:ascii="Verdana" w:hAnsi="Verdana" w:cs="Times New Roman"/>
        </w:rPr>
        <w:t xml:space="preserve">Žalm 141 vysvětluje proč je jako první v procesí nesené kadidlo. Kadidlo, jehož dým stoupá zezdola vzhůru, vyjadřuje ten vzpomínaný 141. žalm jako symbol modlitby. Jako </w:t>
      </w:r>
      <w:r w:rsidRPr="001F2DFF">
        <w:rPr>
          <w:rFonts w:ascii="Verdana" w:hAnsi="Verdana" w:cs="Times New Roman"/>
        </w:rPr>
        <w:lastRenderedPageBreak/>
        <w:t>kadidlový dým stoupá k nebesům, tak ať i moje modlitby Pane, vystupují (</w:t>
      </w:r>
      <w:r w:rsidRPr="001F2DFF">
        <w:rPr>
          <w:rFonts w:ascii="Verdana" w:hAnsi="Verdana" w:cs="Times New Roman"/>
          <w:i/>
          <w:iCs/>
        </w:rPr>
        <w:t>k tobě</w:t>
      </w:r>
      <w:r w:rsidRPr="001F2DFF">
        <w:rPr>
          <w:rFonts w:ascii="Verdana" w:hAnsi="Verdana" w:cs="Times New Roman"/>
        </w:rPr>
        <w:t>) k nebesům.</w:t>
      </w:r>
    </w:p>
    <w:p w:rsidR="001F2DFF" w:rsidRPr="001F2DFF" w:rsidRDefault="00E61BE6" w:rsidP="001F2DFF">
      <w:pPr>
        <w:spacing w:before="120" w:after="120" w:line="240" w:lineRule="atLeast"/>
        <w:ind w:left="57" w:right="57" w:firstLine="425"/>
        <w:jc w:val="both"/>
        <w:rPr>
          <w:rFonts w:ascii="Verdana" w:hAnsi="Verdana" w:cs="Times New Roman"/>
        </w:rPr>
      </w:pPr>
      <w:r>
        <w:rPr>
          <w:noProof/>
          <w:lang w:val="en-US"/>
        </w:rPr>
        <w:drawing>
          <wp:anchor distT="0" distB="0" distL="114300" distR="114300" simplePos="0" relativeHeight="251660288" behindDoc="0" locked="0" layoutInCell="1" allowOverlap="1" wp14:anchorId="7EBC3A8F" wp14:editId="161F7FEE">
            <wp:simplePos x="0" y="0"/>
            <wp:positionH relativeFrom="column">
              <wp:posOffset>169545</wp:posOffset>
            </wp:positionH>
            <wp:positionV relativeFrom="paragraph">
              <wp:posOffset>963930</wp:posOffset>
            </wp:positionV>
            <wp:extent cx="5943600" cy="3343275"/>
            <wp:effectExtent l="0" t="0" r="0" b="9525"/>
            <wp:wrapSquare wrapText="bothSides"/>
            <wp:docPr id="3" name="Picture 3" descr="C:\Users\Pepi\Desktop\liturgický průvod Vel.jpg"/>
            <wp:cNvGraphicFramePr/>
            <a:graphic xmlns:a="http://schemas.openxmlformats.org/drawingml/2006/main">
              <a:graphicData uri="http://schemas.openxmlformats.org/drawingml/2006/picture">
                <pic:pic xmlns:pic="http://schemas.openxmlformats.org/drawingml/2006/picture">
                  <pic:nvPicPr>
                    <pic:cNvPr id="3" name="Picture 3" descr="C:\Users\Pepi\Desktop\liturgický průvod Vel.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F2DFF" w:rsidRPr="001F2DFF">
        <w:rPr>
          <w:rFonts w:ascii="Verdana" w:hAnsi="Verdana" w:cs="Times New Roman"/>
        </w:rPr>
        <w:t>Za kadidlem je nesen kříž, protože mše svatá je zpřítomněním kalvárské oběti kříže, je zpřítomněním Ježíšova utrpení i Ježíšova vítězství. Tento kříž má úplně zásadní symbolickou funkci, protože předznamenává, že všechno, co se jde ve mši svaté odehrát (</w:t>
      </w:r>
      <w:r w:rsidR="001F2DFF" w:rsidRPr="001F2DFF">
        <w:rPr>
          <w:rFonts w:ascii="Verdana" w:hAnsi="Verdana" w:cs="Times New Roman"/>
          <w:i/>
          <w:iCs/>
        </w:rPr>
        <w:t>uskutečnit</w:t>
      </w:r>
      <w:r w:rsidR="001F2DFF" w:rsidRPr="001F2DFF">
        <w:rPr>
          <w:rFonts w:ascii="Verdana" w:hAnsi="Verdana" w:cs="Times New Roman"/>
        </w:rPr>
        <w:t>) se děje v síle Ježíšova kříže, v síle lásky, se kterou on umíral na kříži.</w:t>
      </w:r>
    </w:p>
    <w:p w:rsidR="001F2DFF" w:rsidRPr="001F2DFF" w:rsidRDefault="001F2DFF" w:rsidP="001F2DFF">
      <w:pPr>
        <w:spacing w:before="120" w:after="120" w:line="240" w:lineRule="atLeast"/>
        <w:ind w:left="57" w:right="57" w:firstLine="425"/>
        <w:jc w:val="both"/>
        <w:rPr>
          <w:rFonts w:ascii="Verdana" w:hAnsi="Verdana" w:cs="Times New Roman"/>
        </w:rPr>
      </w:pPr>
      <w:r w:rsidRPr="001F2DFF">
        <w:rPr>
          <w:rFonts w:ascii="Verdana" w:hAnsi="Verdana" w:cs="Times New Roman"/>
        </w:rPr>
        <w:t>Po dobu celé mše svaté se několikrát symbol kříže objevuje v nejrůznějších podobách. Za kadidlem, které je symbolem modlitby jde kříž, který je symbolem Ježíšovy modlitby na kříži, která je základem vyvrcholení jeho oběti, která se ve mši svaté zpřítomňuje. Za kadidlem a křížem jde zpravidla jáhen, který vysoko zvedá knihu evangelia, tedy je to Boží slovo.</w:t>
      </w:r>
    </w:p>
    <w:p w:rsidR="001F2DFF" w:rsidRPr="001F2DFF" w:rsidRDefault="001F2DFF" w:rsidP="001F2DFF">
      <w:pPr>
        <w:spacing w:before="120" w:after="120" w:line="240" w:lineRule="atLeast"/>
        <w:ind w:left="57" w:right="57" w:firstLine="425"/>
        <w:jc w:val="both"/>
        <w:rPr>
          <w:rFonts w:ascii="Verdana" w:hAnsi="Verdana" w:cs="Times New Roman"/>
        </w:rPr>
      </w:pPr>
      <w:r w:rsidRPr="001F2DFF">
        <w:rPr>
          <w:rFonts w:ascii="Verdana" w:hAnsi="Verdana" w:cs="Times New Roman"/>
        </w:rPr>
        <w:t>První část mše svaté, která nás má vnitřně disponovat na přijetí eucharistie je bohoslužba slova. Jejím vrcholem je čtení Kristova evangelia. Proto tak vyzdvižený evangeliář. Celá mše svatá je proložená citáty ze sv. Písma, citáty z evangelia – z dobré zvěsti. Celá mše svatá je zásadním způsobem biblická. To, že v procesí jsou nesené i svíce symbolizuje především Ježíše Krista, který říká: „Já jsem světlo světa“ a je jistá rezonance, jistá souvislost, mezi křížem a svícemi. Protože svíce jsou symbolem oběti. Na to, aby svíce dala světlo, něco musí spálit. Spaluje sama sebe. Světlo není zadarmo. Světlo je něčím zaplacené. Svatý Jan Křtitel říká: „Já se musím menšit, aby on mohl růst.“ V jistém smyslu slova svíce symbolizuje toto: „Ona se musí zmenšovat, je stále menší a menší a světla Ježíše musí být stále víc a více.“ Ta svíce nesená v blízkosti kněze je i výzvou pro něj, aby si uvědomil, že on není zdrojem světla. Zdrojem světla je Ježíš Kristus symbolizovaný touto svící, která je symbolem jeho lásky a světla vyplývajícího z oběti kříže. Opět jsme u kříže, který naznačuje, že tato oběť se odehrála nejvyšší formou darováním vlastního života.</w:t>
      </w:r>
    </w:p>
    <w:p w:rsidR="001F2DFF" w:rsidRPr="001F2DFF" w:rsidRDefault="001F2DFF" w:rsidP="001F2DFF">
      <w:pPr>
        <w:spacing w:before="120" w:after="120" w:line="240" w:lineRule="atLeast"/>
        <w:ind w:left="57" w:right="57" w:firstLine="425"/>
        <w:jc w:val="both"/>
        <w:rPr>
          <w:rFonts w:ascii="Verdana" w:hAnsi="Verdana" w:cs="Times New Roman"/>
        </w:rPr>
      </w:pPr>
      <w:r w:rsidRPr="001F2DFF">
        <w:rPr>
          <w:rFonts w:ascii="Verdana" w:hAnsi="Verdana" w:cs="Times New Roman"/>
        </w:rPr>
        <w:t xml:space="preserve">Takto drazí bratři a sestry, pokud jsme dostatečně pozorní objevujeme, že už v prvních minutách mše svaté, nám úvodní zvonek pomohl k vnitřnímu soustředění. Už v obraze putujícího společenství lze vidět určitou předchuť toho, co se bude </w:t>
      </w:r>
      <w:r w:rsidRPr="001F2DFF">
        <w:rPr>
          <w:rFonts w:ascii="Verdana" w:hAnsi="Verdana" w:cs="Times New Roman"/>
        </w:rPr>
        <w:lastRenderedPageBreak/>
        <w:t xml:space="preserve">odehrávat při mši svaté. I když zde dnes nevidíme kadidlo, tak to co symbolizuje, se právě odehrává neboť my se chceme modlit, aby naše modlitby vystupovaly k nebesům jako dým kadidla. </w:t>
      </w:r>
    </w:p>
    <w:p w:rsidR="001F2DFF" w:rsidRPr="001F2DFF" w:rsidRDefault="001F2DFF" w:rsidP="001F2DFF">
      <w:pPr>
        <w:spacing w:before="120" w:after="120" w:line="240" w:lineRule="atLeast"/>
        <w:ind w:left="57" w:right="57" w:firstLine="425"/>
        <w:jc w:val="both"/>
        <w:rPr>
          <w:rFonts w:ascii="Verdana" w:hAnsi="Verdana" w:cs="Times New Roman"/>
        </w:rPr>
      </w:pPr>
      <w:r w:rsidRPr="001F2DFF">
        <w:rPr>
          <w:rFonts w:ascii="Verdana" w:hAnsi="Verdana" w:cs="Times New Roman"/>
        </w:rPr>
        <w:t>Příště budeme mluvit o tom, proč přicházející k oltáři pokleknou. Je to opět gesto, které je mnohoznačné a velice toho vyjadřuje.</w:t>
      </w:r>
    </w:p>
    <w:p w:rsidR="001F2DFF" w:rsidRPr="001F2DFF" w:rsidRDefault="001F2DFF" w:rsidP="001F2DFF">
      <w:pPr>
        <w:spacing w:before="120" w:after="120" w:line="240" w:lineRule="atLeast"/>
        <w:ind w:left="57" w:right="57" w:firstLine="425"/>
        <w:jc w:val="both"/>
        <w:rPr>
          <w:rFonts w:ascii="Verdana" w:hAnsi="Verdana" w:cs="Times New Roman"/>
        </w:rPr>
      </w:pPr>
      <w:r w:rsidRPr="001F2DFF">
        <w:rPr>
          <w:rFonts w:ascii="Verdana" w:hAnsi="Verdana" w:cs="Times New Roman"/>
        </w:rPr>
        <w:t>Ať je pochválen Pán Ježíš Kristus.</w:t>
      </w:r>
    </w:p>
    <w:p w:rsidR="001F2DFF" w:rsidRPr="001F2DFF" w:rsidRDefault="001F2DFF" w:rsidP="001F2DFF">
      <w:pPr>
        <w:pStyle w:val="ListParagraph"/>
        <w:spacing w:before="120" w:after="120" w:line="240" w:lineRule="atLeast"/>
        <w:ind w:left="902" w:right="57"/>
        <w:jc w:val="right"/>
        <w:rPr>
          <w:rFonts w:ascii="Verdana" w:hAnsi="Verdana" w:cs="Times New Roman"/>
        </w:rPr>
      </w:pPr>
    </w:p>
    <w:p w:rsidR="001F2DFF" w:rsidRPr="001F2DFF" w:rsidRDefault="001F2DFF" w:rsidP="001F2DFF">
      <w:pPr>
        <w:pStyle w:val="ListParagraph"/>
        <w:spacing w:before="120" w:after="120" w:line="240" w:lineRule="atLeast"/>
        <w:ind w:left="902" w:right="57"/>
        <w:jc w:val="both"/>
        <w:rPr>
          <w:rFonts w:ascii="Verdana" w:hAnsi="Verdana" w:cs="Times New Roman"/>
        </w:rPr>
      </w:pPr>
      <w:r w:rsidRPr="001F2DFF">
        <w:rPr>
          <w:rFonts w:ascii="Verdana" w:hAnsi="Verdana" w:cs="Times New Roman"/>
        </w:rPr>
        <w:t xml:space="preserve">Z pramene 07. 02. 2020 </w:t>
      </w:r>
    </w:p>
    <w:p w:rsidR="001F2DFF" w:rsidRPr="001F2DFF" w:rsidRDefault="00395C13" w:rsidP="001F2DFF">
      <w:pPr>
        <w:pStyle w:val="ListParagraph"/>
        <w:spacing w:before="120" w:after="120" w:line="240" w:lineRule="atLeast"/>
        <w:ind w:left="902" w:right="57"/>
        <w:jc w:val="both"/>
        <w:rPr>
          <w:rFonts w:ascii="Verdana" w:hAnsi="Verdana" w:cs="Times New Roman"/>
        </w:rPr>
      </w:pPr>
      <w:hyperlink r:id="rId9" w:history="1">
        <w:r w:rsidR="00E61BE6" w:rsidRPr="00CA0C14">
          <w:rPr>
            <w:rStyle w:val="Hyperlink"/>
            <w:rFonts w:ascii="Verdana" w:hAnsi="Verdana" w:cs="Times New Roman"/>
          </w:rPr>
          <w:t>https://www.tvlux.sk/archiv/play/svata-omsa-2-vstupny-sprievod</w:t>
        </w:r>
      </w:hyperlink>
      <w:r w:rsidR="00E61BE6">
        <w:rPr>
          <w:rFonts w:ascii="Verdana" w:hAnsi="Verdana" w:cs="Times New Roman"/>
        </w:rPr>
        <w:t xml:space="preserve"> </w:t>
      </w:r>
    </w:p>
    <w:p w:rsidR="001F2DFF" w:rsidRPr="00E61BE6" w:rsidRDefault="001F2DFF" w:rsidP="001F2DFF">
      <w:pPr>
        <w:pStyle w:val="ListParagraph"/>
        <w:spacing w:before="120" w:after="120" w:line="240" w:lineRule="atLeast"/>
        <w:ind w:left="902" w:right="57"/>
        <w:jc w:val="right"/>
        <w:rPr>
          <w:rFonts w:ascii="Verdana" w:hAnsi="Verdana" w:cs="Times New Roman"/>
          <w:b/>
          <w:color w:val="FF0000"/>
          <w:sz w:val="24"/>
          <w:szCs w:val="24"/>
        </w:rPr>
      </w:pPr>
      <w:r w:rsidRPr="00E61BE6">
        <w:rPr>
          <w:rFonts w:ascii="Verdana" w:hAnsi="Verdana" w:cs="Times New Roman"/>
          <w:b/>
          <w:color w:val="FF0000"/>
          <w:sz w:val="24"/>
          <w:szCs w:val="24"/>
        </w:rPr>
        <w:t xml:space="preserve">Se souhlasem a požehnáním kazatele </w:t>
      </w:r>
      <w:proofErr w:type="spellStart"/>
      <w:r w:rsidRPr="00E61BE6">
        <w:rPr>
          <w:rFonts w:ascii="Verdana" w:hAnsi="Verdana" w:cs="Times New Roman"/>
          <w:b/>
          <w:color w:val="FF0000"/>
          <w:sz w:val="24"/>
          <w:szCs w:val="24"/>
        </w:rPr>
        <w:t>Mons</w:t>
      </w:r>
      <w:proofErr w:type="spellEnd"/>
      <w:r w:rsidRPr="00E61BE6">
        <w:rPr>
          <w:rFonts w:ascii="Verdana" w:hAnsi="Verdana" w:cs="Times New Roman"/>
          <w:b/>
          <w:color w:val="FF0000"/>
          <w:sz w:val="24"/>
          <w:szCs w:val="24"/>
        </w:rPr>
        <w:t xml:space="preserve">. Jozefa </w:t>
      </w:r>
      <w:proofErr w:type="spellStart"/>
      <w:r w:rsidRPr="00E61BE6">
        <w:rPr>
          <w:rFonts w:ascii="Verdana" w:hAnsi="Verdana" w:cs="Times New Roman"/>
          <w:b/>
          <w:color w:val="FF0000"/>
          <w:sz w:val="24"/>
          <w:szCs w:val="24"/>
        </w:rPr>
        <w:t>Haľko</w:t>
      </w:r>
      <w:proofErr w:type="spellEnd"/>
    </w:p>
    <w:p w:rsidR="00B17D33" w:rsidRDefault="00B17D33" w:rsidP="001F2DFF">
      <w:pPr>
        <w:pStyle w:val="NoSpacing"/>
        <w:jc w:val="both"/>
        <w:rPr>
          <w:rFonts w:ascii="Verdana" w:hAnsi="Verdana"/>
          <w:b/>
          <w:color w:val="FF0000"/>
          <w:sz w:val="24"/>
          <w:szCs w:val="24"/>
        </w:rPr>
      </w:pPr>
    </w:p>
    <w:p w:rsidR="00E61BE6" w:rsidRPr="00E61BE6" w:rsidRDefault="00E61BE6" w:rsidP="00E61BE6">
      <w:pPr>
        <w:pStyle w:val="yiv2544893753msonormal"/>
        <w:jc w:val="both"/>
        <w:rPr>
          <w:rFonts w:ascii="Verdana" w:hAnsi="Verdana" w:cs="Helvetica"/>
          <w:b/>
          <w:color w:val="943634" w:themeColor="accent2" w:themeShade="BF"/>
          <w:sz w:val="22"/>
          <w:szCs w:val="22"/>
          <w:lang w:val="cs-CZ"/>
        </w:rPr>
      </w:pPr>
      <w:r>
        <w:rPr>
          <w:rFonts w:ascii="Verdana" w:hAnsi="Verdana" w:cs="Helvetica"/>
          <w:b/>
          <w:color w:val="943634" w:themeColor="accent2" w:themeShade="BF"/>
          <w:sz w:val="22"/>
          <w:szCs w:val="22"/>
          <w:lang w:val="cs-CZ"/>
        </w:rPr>
        <w:t xml:space="preserve">Několik slov o životopisu </w:t>
      </w:r>
      <w:proofErr w:type="spellStart"/>
      <w:r>
        <w:rPr>
          <w:rFonts w:ascii="Verdana" w:hAnsi="Verdana" w:cs="Helvetica"/>
          <w:b/>
          <w:color w:val="943634" w:themeColor="accent2" w:themeShade="BF"/>
          <w:sz w:val="22"/>
          <w:szCs w:val="22"/>
          <w:lang w:val="cs-CZ"/>
        </w:rPr>
        <w:t>Mons</w:t>
      </w:r>
      <w:proofErr w:type="spellEnd"/>
      <w:r>
        <w:rPr>
          <w:rFonts w:ascii="Verdana" w:hAnsi="Verdana" w:cs="Helvetica"/>
          <w:b/>
          <w:color w:val="943634" w:themeColor="accent2" w:themeShade="BF"/>
          <w:sz w:val="22"/>
          <w:szCs w:val="22"/>
          <w:lang w:val="cs-CZ"/>
        </w:rPr>
        <w:t xml:space="preserve">. Prof. ThDr. Jozefa </w:t>
      </w:r>
      <w:proofErr w:type="spellStart"/>
      <w:r>
        <w:rPr>
          <w:rFonts w:ascii="Verdana" w:hAnsi="Verdana" w:cs="Helvetica"/>
          <w:b/>
          <w:color w:val="943634" w:themeColor="accent2" w:themeShade="BF"/>
          <w:sz w:val="22"/>
          <w:szCs w:val="22"/>
          <w:lang w:val="cs-CZ"/>
        </w:rPr>
        <w:t>Halko</w:t>
      </w:r>
      <w:proofErr w:type="spellEnd"/>
      <w:r>
        <w:rPr>
          <w:rFonts w:ascii="Verdana" w:hAnsi="Verdana" w:cs="Helvetica"/>
          <w:b/>
          <w:color w:val="943634" w:themeColor="accent2" w:themeShade="BF"/>
          <w:sz w:val="22"/>
          <w:szCs w:val="22"/>
          <w:lang w:val="cs-CZ"/>
        </w:rPr>
        <w:t xml:space="preserve"> </w:t>
      </w:r>
    </w:p>
    <w:p w:rsidR="00E61BE6" w:rsidRPr="00630B4A" w:rsidRDefault="00E61BE6" w:rsidP="00E61BE6">
      <w:pPr>
        <w:pStyle w:val="yiv2544893753msonormal"/>
        <w:jc w:val="both"/>
        <w:rPr>
          <w:rFonts w:ascii="Verdana" w:hAnsi="Verdana" w:cs="Helvetica"/>
          <w:color w:val="000000"/>
          <w:sz w:val="22"/>
          <w:szCs w:val="22"/>
          <w:lang w:val="cs-CZ"/>
        </w:rPr>
      </w:pPr>
      <w:r w:rsidRPr="00630B4A">
        <w:rPr>
          <w:rFonts w:ascii="Verdana" w:hAnsi="Verdana" w:cs="Helvetica"/>
          <w:color w:val="000000"/>
          <w:sz w:val="22"/>
          <w:szCs w:val="22"/>
          <w:lang w:val="cs-CZ"/>
        </w:rPr>
        <w:t xml:space="preserve">J.E. </w:t>
      </w:r>
      <w:proofErr w:type="spellStart"/>
      <w:r w:rsidRPr="00630B4A">
        <w:rPr>
          <w:rFonts w:ascii="Verdana" w:hAnsi="Verdana" w:cs="Helvetica"/>
          <w:color w:val="000000"/>
          <w:sz w:val="22"/>
          <w:szCs w:val="22"/>
          <w:lang w:val="cs-CZ"/>
        </w:rPr>
        <w:t>Mons</w:t>
      </w:r>
      <w:proofErr w:type="spellEnd"/>
      <w:r w:rsidRPr="00630B4A">
        <w:rPr>
          <w:rFonts w:ascii="Verdana" w:hAnsi="Verdana" w:cs="Helvetica"/>
          <w:color w:val="000000"/>
          <w:sz w:val="22"/>
          <w:szCs w:val="22"/>
          <w:lang w:val="cs-CZ"/>
        </w:rPr>
        <w:t xml:space="preserve">. Prof. ThDr. Jozef </w:t>
      </w:r>
      <w:proofErr w:type="spellStart"/>
      <w:r w:rsidRPr="00630B4A">
        <w:rPr>
          <w:rFonts w:ascii="Verdana" w:hAnsi="Verdana" w:cs="Helvetica"/>
          <w:color w:val="000000"/>
          <w:sz w:val="22"/>
          <w:szCs w:val="22"/>
          <w:lang w:val="cs-CZ"/>
        </w:rPr>
        <w:t>Ha</w:t>
      </w:r>
      <w:r w:rsidRPr="00630B4A">
        <w:rPr>
          <w:rFonts w:ascii="Verdana" w:hAnsi="Verdana"/>
          <w:color w:val="000000"/>
          <w:sz w:val="22"/>
          <w:szCs w:val="22"/>
          <w:lang w:val="cs-CZ"/>
        </w:rPr>
        <w:t>ł</w:t>
      </w:r>
      <w:r w:rsidRPr="00630B4A">
        <w:rPr>
          <w:rFonts w:ascii="Verdana" w:hAnsi="Verdana" w:cs="Helvetica"/>
          <w:color w:val="000000"/>
          <w:sz w:val="22"/>
          <w:szCs w:val="22"/>
          <w:lang w:val="cs-CZ"/>
        </w:rPr>
        <w:t>ko</w:t>
      </w:r>
      <w:proofErr w:type="spellEnd"/>
    </w:p>
    <w:p w:rsidR="00E61BE6" w:rsidRDefault="00E61BE6" w:rsidP="00E61BE6">
      <w:pPr>
        <w:pStyle w:val="NoSpacing"/>
        <w:jc w:val="both"/>
        <w:rPr>
          <w:rFonts w:ascii="Verdana" w:hAnsi="Verdana"/>
          <w:lang w:val="cs-CZ"/>
        </w:rPr>
      </w:pPr>
      <w:r>
        <w:rPr>
          <w:rFonts w:ascii="Verdana" w:hAnsi="Verdana"/>
          <w:lang w:val="cs-CZ"/>
        </w:rPr>
        <w:t>Bratislavský pomocný biskup (31 ledna 2012 jmenovaný. 17 března 2012 konsekrovaný za biskupa0, titulární biskup z </w:t>
      </w:r>
      <w:proofErr w:type="spellStart"/>
      <w:r>
        <w:rPr>
          <w:rFonts w:ascii="Verdana" w:hAnsi="Verdana"/>
          <w:lang w:val="cs-CZ"/>
        </w:rPr>
        <w:t>Serre</w:t>
      </w:r>
      <w:proofErr w:type="spellEnd"/>
      <w:r>
        <w:rPr>
          <w:rFonts w:ascii="Verdana" w:hAnsi="Verdana"/>
          <w:lang w:val="cs-CZ"/>
        </w:rPr>
        <w:t>.</w:t>
      </w:r>
    </w:p>
    <w:p w:rsidR="00E61BE6" w:rsidRDefault="00E61BE6" w:rsidP="00E61BE6">
      <w:pPr>
        <w:pStyle w:val="NoSpacing"/>
        <w:jc w:val="both"/>
        <w:rPr>
          <w:rFonts w:ascii="Verdana" w:hAnsi="Verdana"/>
          <w:lang w:val="cs-CZ"/>
        </w:rPr>
      </w:pPr>
    </w:p>
    <w:p w:rsidR="00E61BE6" w:rsidRPr="009B3FC5" w:rsidRDefault="00E61BE6" w:rsidP="00E61BE6">
      <w:pPr>
        <w:pStyle w:val="NoSpacing"/>
        <w:jc w:val="both"/>
        <w:rPr>
          <w:rFonts w:ascii="Verdana" w:hAnsi="Verdana"/>
          <w:lang w:val="cs-CZ"/>
        </w:rPr>
      </w:pPr>
      <w:r>
        <w:rPr>
          <w:rFonts w:ascii="Verdana" w:hAnsi="Verdana"/>
          <w:lang w:val="cs-CZ"/>
        </w:rPr>
        <w:t xml:space="preserve">Narodil se v Bratislavě 10 května 1964 jako vnuk kněze Jozefa </w:t>
      </w:r>
      <w:proofErr w:type="spellStart"/>
      <w:r>
        <w:rPr>
          <w:rFonts w:ascii="Verdana" w:hAnsi="Verdana"/>
          <w:lang w:val="cs-CZ"/>
        </w:rPr>
        <w:t>Haľka</w:t>
      </w:r>
      <w:proofErr w:type="spellEnd"/>
      <w:r>
        <w:rPr>
          <w:rFonts w:ascii="Verdana" w:hAnsi="Verdana"/>
          <w:lang w:val="cs-CZ"/>
        </w:rPr>
        <w:t xml:space="preserve">, první řeckokatolický farář v Bratislavě. Po gymnáziu studoval na Vysoké ekonomické škole v Bratislavě. Po vícenásobným nepřijetím na teologickou fakultu pracoval jako pracovník v bratislavských vodáren a jako vychovatel v Ústavě </w:t>
      </w:r>
      <w:proofErr w:type="spellStart"/>
      <w:r>
        <w:rPr>
          <w:rFonts w:ascii="Verdana" w:hAnsi="Verdana"/>
          <w:lang w:val="cs-CZ"/>
        </w:rPr>
        <w:t>sNociální</w:t>
      </w:r>
      <w:proofErr w:type="spellEnd"/>
      <w:r>
        <w:rPr>
          <w:rFonts w:ascii="Verdana" w:hAnsi="Verdana"/>
          <w:lang w:val="cs-CZ"/>
        </w:rPr>
        <w:t xml:space="preserve"> péče. Jako kněz byl vysvěcen 4 června1994 v Trnavě. Od roku 1997 byl pověřený s pastorací věřících maďarsko mluvících pro Bratislavu. Ve stejném roce začal vyučovat církevní  dějiny na Římskokatolické teologické fakultě Univerzity Komenského v Bratislavě. Od roku 2006 je docentem Katedry Církevních Dějin. V roce 2000 získal doktorát na Papežské Universitě Santa </w:t>
      </w:r>
      <w:proofErr w:type="spellStart"/>
      <w:r>
        <w:rPr>
          <w:rFonts w:ascii="Verdana" w:hAnsi="Verdana"/>
          <w:lang w:val="cs-CZ"/>
        </w:rPr>
        <w:t>Croce</w:t>
      </w:r>
      <w:proofErr w:type="spellEnd"/>
      <w:r>
        <w:rPr>
          <w:rFonts w:ascii="Verdana" w:hAnsi="Verdana"/>
          <w:lang w:val="cs-CZ"/>
        </w:rPr>
        <w:t xml:space="preserve"> v Římě. V roce 2009 byl jmenován papežem Benediktem XVI. Jako kaplan jeho Svátosti. V roce 2013 prezident Slovenské republiky jej vyjmenoval za vysokoškolského profesora v oboru katolické teologie.  </w:t>
      </w:r>
    </w:p>
    <w:p w:rsidR="00E61BE6" w:rsidRDefault="00E61BE6" w:rsidP="00E61BE6"/>
    <w:p w:rsidR="00E61BE6" w:rsidRPr="00E61BE6" w:rsidRDefault="00E61BE6" w:rsidP="001F2DFF">
      <w:pPr>
        <w:pStyle w:val="NoSpacing"/>
        <w:jc w:val="both"/>
        <w:rPr>
          <w:rFonts w:ascii="Verdana" w:hAnsi="Verdana"/>
          <w:b/>
          <w:color w:val="FF0000"/>
          <w:sz w:val="24"/>
          <w:szCs w:val="24"/>
        </w:rPr>
      </w:pPr>
    </w:p>
    <w:sectPr w:rsidR="00E61BE6" w:rsidRPr="00E61BE6" w:rsidSect="00E61BE6">
      <w:footerReference w:type="default" r:id="rId10"/>
      <w:pgSz w:w="12240" w:h="15840"/>
      <w:pgMar w:top="993" w:right="118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C13" w:rsidRDefault="00395C13" w:rsidP="00E61BE6">
      <w:pPr>
        <w:spacing w:after="0" w:line="240" w:lineRule="auto"/>
      </w:pPr>
      <w:r>
        <w:separator/>
      </w:r>
    </w:p>
  </w:endnote>
  <w:endnote w:type="continuationSeparator" w:id="0">
    <w:p w:rsidR="00395C13" w:rsidRDefault="00395C13" w:rsidP="00E61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184295"/>
      <w:docPartObj>
        <w:docPartGallery w:val="Page Numbers (Bottom of Page)"/>
        <w:docPartUnique/>
      </w:docPartObj>
    </w:sdtPr>
    <w:sdtEndPr>
      <w:rPr>
        <w:noProof/>
      </w:rPr>
    </w:sdtEndPr>
    <w:sdtContent>
      <w:p w:rsidR="00E61BE6" w:rsidRDefault="00E61BE6">
        <w:pPr>
          <w:pStyle w:val="Footer"/>
          <w:jc w:val="center"/>
        </w:pPr>
        <w:r>
          <w:fldChar w:fldCharType="begin"/>
        </w:r>
        <w:r>
          <w:instrText xml:space="preserve"> PAGE   \* MERGEFORMAT </w:instrText>
        </w:r>
        <w:r>
          <w:fldChar w:fldCharType="separate"/>
        </w:r>
        <w:r w:rsidR="00E82AAA">
          <w:rPr>
            <w:noProof/>
          </w:rPr>
          <w:t>1</w:t>
        </w:r>
        <w:r>
          <w:rPr>
            <w:noProof/>
          </w:rPr>
          <w:fldChar w:fldCharType="end"/>
        </w:r>
      </w:p>
    </w:sdtContent>
  </w:sdt>
  <w:p w:rsidR="00E61BE6" w:rsidRDefault="00E61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C13" w:rsidRDefault="00395C13" w:rsidP="00E61BE6">
      <w:pPr>
        <w:spacing w:after="0" w:line="240" w:lineRule="auto"/>
      </w:pPr>
      <w:r>
        <w:separator/>
      </w:r>
    </w:p>
  </w:footnote>
  <w:footnote w:type="continuationSeparator" w:id="0">
    <w:p w:rsidR="00395C13" w:rsidRDefault="00395C13" w:rsidP="00E61B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DFF"/>
    <w:rsid w:val="001922F1"/>
    <w:rsid w:val="001F2DFF"/>
    <w:rsid w:val="00395C13"/>
    <w:rsid w:val="00B17D33"/>
    <w:rsid w:val="00E61BE6"/>
    <w:rsid w:val="00E82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DFF"/>
    <w:pPr>
      <w:spacing w:after="160" w:line="256"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2DFF"/>
    <w:pPr>
      <w:spacing w:after="0" w:line="240" w:lineRule="auto"/>
    </w:pPr>
  </w:style>
  <w:style w:type="paragraph" w:styleId="ListParagraph">
    <w:name w:val="List Paragraph"/>
    <w:basedOn w:val="Normal"/>
    <w:uiPriority w:val="34"/>
    <w:qFormat/>
    <w:rsid w:val="001F2DFF"/>
    <w:pPr>
      <w:ind w:left="720"/>
      <w:contextualSpacing/>
    </w:pPr>
  </w:style>
  <w:style w:type="paragraph" w:styleId="BalloonText">
    <w:name w:val="Balloon Text"/>
    <w:basedOn w:val="Normal"/>
    <w:link w:val="BalloonTextChar"/>
    <w:uiPriority w:val="99"/>
    <w:semiHidden/>
    <w:unhideWhenUsed/>
    <w:rsid w:val="00E61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BE6"/>
    <w:rPr>
      <w:rFonts w:ascii="Tahoma" w:hAnsi="Tahoma" w:cs="Tahoma"/>
      <w:sz w:val="16"/>
      <w:szCs w:val="16"/>
      <w:lang w:val="cs-CZ"/>
    </w:rPr>
  </w:style>
  <w:style w:type="character" w:styleId="Hyperlink">
    <w:name w:val="Hyperlink"/>
    <w:basedOn w:val="DefaultParagraphFont"/>
    <w:uiPriority w:val="99"/>
    <w:unhideWhenUsed/>
    <w:rsid w:val="00E61BE6"/>
    <w:rPr>
      <w:color w:val="0000FF" w:themeColor="hyperlink"/>
      <w:u w:val="single"/>
    </w:rPr>
  </w:style>
  <w:style w:type="paragraph" w:customStyle="1" w:styleId="yiv2544893753msonormal">
    <w:name w:val="yiv2544893753msonormal"/>
    <w:basedOn w:val="Normal"/>
    <w:rsid w:val="00E61BE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61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BE6"/>
    <w:rPr>
      <w:lang w:val="cs-CZ"/>
    </w:rPr>
  </w:style>
  <w:style w:type="paragraph" w:styleId="Footer">
    <w:name w:val="footer"/>
    <w:basedOn w:val="Normal"/>
    <w:link w:val="FooterChar"/>
    <w:uiPriority w:val="99"/>
    <w:unhideWhenUsed/>
    <w:rsid w:val="00E61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BE6"/>
    <w:rPr>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DFF"/>
    <w:pPr>
      <w:spacing w:after="160" w:line="256"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2DFF"/>
    <w:pPr>
      <w:spacing w:after="0" w:line="240" w:lineRule="auto"/>
    </w:pPr>
  </w:style>
  <w:style w:type="paragraph" w:styleId="ListParagraph">
    <w:name w:val="List Paragraph"/>
    <w:basedOn w:val="Normal"/>
    <w:uiPriority w:val="34"/>
    <w:qFormat/>
    <w:rsid w:val="001F2DFF"/>
    <w:pPr>
      <w:ind w:left="720"/>
      <w:contextualSpacing/>
    </w:pPr>
  </w:style>
  <w:style w:type="paragraph" w:styleId="BalloonText">
    <w:name w:val="Balloon Text"/>
    <w:basedOn w:val="Normal"/>
    <w:link w:val="BalloonTextChar"/>
    <w:uiPriority w:val="99"/>
    <w:semiHidden/>
    <w:unhideWhenUsed/>
    <w:rsid w:val="00E61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BE6"/>
    <w:rPr>
      <w:rFonts w:ascii="Tahoma" w:hAnsi="Tahoma" w:cs="Tahoma"/>
      <w:sz w:val="16"/>
      <w:szCs w:val="16"/>
      <w:lang w:val="cs-CZ"/>
    </w:rPr>
  </w:style>
  <w:style w:type="character" w:styleId="Hyperlink">
    <w:name w:val="Hyperlink"/>
    <w:basedOn w:val="DefaultParagraphFont"/>
    <w:uiPriority w:val="99"/>
    <w:unhideWhenUsed/>
    <w:rsid w:val="00E61BE6"/>
    <w:rPr>
      <w:color w:val="0000FF" w:themeColor="hyperlink"/>
      <w:u w:val="single"/>
    </w:rPr>
  </w:style>
  <w:style w:type="paragraph" w:customStyle="1" w:styleId="yiv2544893753msonormal">
    <w:name w:val="yiv2544893753msonormal"/>
    <w:basedOn w:val="Normal"/>
    <w:rsid w:val="00E61BE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61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BE6"/>
    <w:rPr>
      <w:lang w:val="cs-CZ"/>
    </w:rPr>
  </w:style>
  <w:style w:type="paragraph" w:styleId="Footer">
    <w:name w:val="footer"/>
    <w:basedOn w:val="Normal"/>
    <w:link w:val="FooterChar"/>
    <w:uiPriority w:val="99"/>
    <w:unhideWhenUsed/>
    <w:rsid w:val="00E61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BE6"/>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87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vlux.sk/archiv/play/svata-omsa-2-vstupny-spriev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2</cp:revision>
  <dcterms:created xsi:type="dcterms:W3CDTF">2021-05-12T06:22:00Z</dcterms:created>
  <dcterms:modified xsi:type="dcterms:W3CDTF">2021-05-12T06:22:00Z</dcterms:modified>
</cp:coreProperties>
</file>